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2BB69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7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7260"/>
      </w:tblGrid>
      <w:tr w:rsidR="00225B47" w14:paraId="5EDA211E" w14:textId="77777777" w:rsidTr="00522856">
        <w:tc>
          <w:tcPr>
            <w:tcW w:w="1871" w:type="dxa"/>
          </w:tcPr>
          <w:p w14:paraId="74EC5CF8" w14:textId="77777777" w:rsidR="00225B47" w:rsidRDefault="00225B47" w:rsidP="00225B47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drawing>
                <wp:inline distT="0" distB="0" distL="0" distR="0" wp14:anchorId="7C20A5AD" wp14:editId="0B80E373">
                  <wp:extent cx="1061085" cy="88011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</w:tcPr>
          <w:p w14:paraId="2AB78E48" w14:textId="77777777" w:rsidR="00225B47" w:rsidRDefault="00225B47" w:rsidP="00225B47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Starptautisko dzelzceļa pārvadājumu starpvaldību organizācija</w:t>
            </w:r>
          </w:p>
        </w:tc>
      </w:tr>
    </w:tbl>
    <w:p w14:paraId="7135683E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8ED0564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7F49257" w14:textId="77777777" w:rsidR="00CF6343" w:rsidRPr="00225B47" w:rsidRDefault="00CF6343" w:rsidP="00225B47">
      <w:pPr>
        <w:pStyle w:val="Heading1"/>
        <w:ind w:left="0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Ģenerālsekretārs</w:t>
      </w:r>
    </w:p>
    <w:p w14:paraId="6C9ED23E" w14:textId="77777777" w:rsidR="00CF6343" w:rsidRPr="00225B47" w:rsidRDefault="00CF6343" w:rsidP="00225B47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4"/>
        </w:rPr>
      </w:pPr>
    </w:p>
    <w:p w14:paraId="23F48F09" w14:textId="77777777" w:rsidR="00225B47" w:rsidRDefault="00CF6343" w:rsidP="00225B47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SG-18020-Ad1</w:t>
      </w:r>
    </w:p>
    <w:p w14:paraId="781FFF25" w14:textId="77777777" w:rsidR="00225B47" w:rsidRDefault="00225B47" w:rsidP="00225B47">
      <w:pPr>
        <w:jc w:val="right"/>
        <w:rPr>
          <w:rFonts w:ascii="Times New Roman" w:hAnsi="Times New Roman"/>
          <w:b/>
          <w:noProof/>
          <w:sz w:val="24"/>
        </w:rPr>
      </w:pPr>
    </w:p>
    <w:p w14:paraId="7E8C1517" w14:textId="77777777" w:rsidR="00CF6343" w:rsidRPr="00225B47" w:rsidRDefault="00CF6343" w:rsidP="00225B47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20.03.2018.</w:t>
      </w:r>
    </w:p>
    <w:p w14:paraId="5F120DDD" w14:textId="77777777" w:rsidR="00CF6343" w:rsidRPr="00225B47" w:rsidRDefault="00CF6343" w:rsidP="00225B47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4"/>
        </w:rPr>
      </w:pPr>
    </w:p>
    <w:p w14:paraId="52AAB086" w14:textId="77777777" w:rsidR="00CF6343" w:rsidRPr="00225B47" w:rsidRDefault="00CF6343" w:rsidP="00225B47">
      <w:pPr>
        <w:pStyle w:val="BodyText"/>
        <w:spacing w:before="0"/>
        <w:ind w:left="0" w:firstLine="0"/>
        <w:jc w:val="right"/>
        <w:rPr>
          <w:rFonts w:eastAsia="Arial"/>
          <w:noProof/>
          <w:sz w:val="24"/>
        </w:rPr>
      </w:pPr>
      <w:r>
        <w:rPr>
          <w:sz w:val="24"/>
        </w:rPr>
        <w:t>Oriģināls: franču/vācu/angļu valodā</w:t>
      </w:r>
    </w:p>
    <w:p w14:paraId="7942EB54" w14:textId="77777777" w:rsidR="00CF6343" w:rsidRPr="00225B47" w:rsidRDefault="00CF6343" w:rsidP="00225B47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174AEFE0" w14:textId="6F0549C1" w:rsidR="00CF6343" w:rsidRDefault="00CF6343" w:rsidP="00225B47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38EB6A93" w14:textId="3A645B73" w:rsidR="00522856" w:rsidRDefault="00522856" w:rsidP="00225B47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371520A5" w14:textId="409239ED" w:rsidR="00522856" w:rsidRDefault="00522856" w:rsidP="00225B47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44C506B9" w14:textId="77777777" w:rsidR="00522856" w:rsidRPr="00225B47" w:rsidRDefault="00522856" w:rsidP="00225B47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30E12FAE" w14:textId="77777777" w:rsidR="00CF6343" w:rsidRPr="00225B47" w:rsidRDefault="00CF6343" w:rsidP="00225B47">
      <w:pPr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DEPOZITĀRIJA PAZIŅOJUMS</w:t>
      </w:r>
    </w:p>
    <w:p w14:paraId="49EEEEBE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14:paraId="6E49C244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8"/>
        </w:rPr>
      </w:pPr>
    </w:p>
    <w:p w14:paraId="2CBD052B" w14:textId="181D78CF" w:rsidR="00CF6343" w:rsidRDefault="00171145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171145">
        <w:rPr>
          <w:rFonts w:ascii="Times New Roman" w:hAnsi="Times New Roman"/>
          <w:b/>
          <w:bCs/>
          <w:sz w:val="24"/>
          <w:szCs w:val="28"/>
        </w:rPr>
        <w:t>1980. gada 9. maija Konvencijas par starptautiskajiem dzelzceļa pārvadājumiem (</w:t>
      </w:r>
      <w:r w:rsidRPr="00171145">
        <w:rPr>
          <w:rFonts w:ascii="Times New Roman" w:hAnsi="Times New Roman"/>
          <w:b/>
          <w:bCs/>
          <w:i/>
          <w:iCs/>
          <w:sz w:val="24"/>
          <w:szCs w:val="28"/>
        </w:rPr>
        <w:t>COTIF</w:t>
      </w:r>
      <w:r w:rsidRPr="00171145">
        <w:rPr>
          <w:rFonts w:ascii="Times New Roman" w:hAnsi="Times New Roman"/>
          <w:b/>
          <w:bCs/>
          <w:sz w:val="24"/>
          <w:szCs w:val="28"/>
        </w:rPr>
        <w:t>) 1999. gada 3. jūnija protokola (Viļņas protokols) redakcijas ar grozījumiem, kas pieņemti Revīzijas komitejas 24. un 25. sesijā, F papildinājuma “Vienveida noteikumi tehnisko standartu apstiprināšanai un vienveida tehnisko priekšrakstu pieņemšanai, kas piemērojami attiecībā uz izmantošanai starptautiskajā satiksmē paredzētajiem dzelzceļa materiāliem” (</w:t>
      </w:r>
      <w:r w:rsidRPr="00171145">
        <w:rPr>
          <w:rFonts w:ascii="Times New Roman" w:hAnsi="Times New Roman"/>
          <w:b/>
          <w:bCs/>
          <w:i/>
          <w:iCs/>
          <w:sz w:val="24"/>
          <w:szCs w:val="28"/>
        </w:rPr>
        <w:t>APTU</w:t>
      </w:r>
      <w:r w:rsidRPr="00171145">
        <w:rPr>
          <w:rFonts w:ascii="Times New Roman" w:hAnsi="Times New Roman"/>
          <w:b/>
          <w:bCs/>
          <w:sz w:val="24"/>
          <w:szCs w:val="28"/>
        </w:rPr>
        <w:t xml:space="preserve">) grozījumi </w:t>
      </w:r>
      <w:r w:rsidRPr="00171145">
        <w:rPr>
          <w:rFonts w:ascii="Times New Roman" w:hAnsi="Times New Roman"/>
          <w:sz w:val="24"/>
          <w:szCs w:val="28"/>
        </w:rPr>
        <w:t>(teksts ar grozījumiem, kurus izdarījusi Revīzijas komiteja)</w:t>
      </w:r>
    </w:p>
    <w:p w14:paraId="7F2C03D8" w14:textId="569C6051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827DE2A" w14:textId="3C82C9D3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08571F5" w14:textId="1A71705D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CF067A5" w14:textId="7DC4EB55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68521E4" w14:textId="3C71E964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91378B1" w14:textId="7B0A168F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D105A51" w14:textId="0765C4B3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637B063" w14:textId="0176AA00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06461EB" w14:textId="660D5CBF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9ABF1AA" w14:textId="4462DE46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FF60344" w14:textId="3BE80765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F70704D" w14:textId="2791262C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672248E" w14:textId="63F10266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FF5E057" w14:textId="06AC48EB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BE715FA" w14:textId="5B42EC30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316BDB82" w14:textId="11D0DD8D" w:rsidR="00522856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882B64C" w14:textId="77777777" w:rsidR="00522856" w:rsidRPr="00225B47" w:rsidRDefault="00522856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A7BFDD0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126"/>
        <w:gridCol w:w="2126"/>
        <w:gridCol w:w="1560"/>
        <w:gridCol w:w="1306"/>
      </w:tblGrid>
      <w:tr w:rsidR="00225B47" w:rsidRPr="00CE0714" w14:paraId="047F1A7E" w14:textId="77777777" w:rsidTr="00522856">
        <w:tc>
          <w:tcPr>
            <w:tcW w:w="2013" w:type="dxa"/>
          </w:tcPr>
          <w:p w14:paraId="31C5016F" w14:textId="77777777" w:rsidR="00225B47" w:rsidRPr="00CE0714" w:rsidRDefault="00225B47" w:rsidP="00082653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Tālr. +41(0) 31 - 359 10 10</w:t>
            </w:r>
          </w:p>
        </w:tc>
        <w:tc>
          <w:tcPr>
            <w:tcW w:w="2126" w:type="dxa"/>
          </w:tcPr>
          <w:p w14:paraId="6DD4D63D" w14:textId="77777777" w:rsidR="00225B47" w:rsidRPr="00CE0714" w:rsidRDefault="00225B47" w:rsidP="00082653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Fakss +41 (0) 31 - 359 10 11</w:t>
            </w:r>
          </w:p>
        </w:tc>
        <w:tc>
          <w:tcPr>
            <w:tcW w:w="2126" w:type="dxa"/>
          </w:tcPr>
          <w:p w14:paraId="192BD6FA" w14:textId="77777777" w:rsidR="00225B47" w:rsidRPr="00CE0714" w:rsidRDefault="00225B47" w:rsidP="00082653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E-pasta adrese info@otif.org</w:t>
            </w:r>
          </w:p>
        </w:tc>
        <w:tc>
          <w:tcPr>
            <w:tcW w:w="1560" w:type="dxa"/>
          </w:tcPr>
          <w:p w14:paraId="41E2EF31" w14:textId="77777777" w:rsidR="00225B47" w:rsidRPr="00CE0714" w:rsidRDefault="00225B47" w:rsidP="00082653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Gryphenhübeliweg 30</w:t>
            </w:r>
          </w:p>
        </w:tc>
        <w:tc>
          <w:tcPr>
            <w:tcW w:w="1306" w:type="dxa"/>
          </w:tcPr>
          <w:p w14:paraId="39FEF162" w14:textId="77777777" w:rsidR="00225B47" w:rsidRPr="00CE0714" w:rsidRDefault="00225B47" w:rsidP="00082653">
            <w:pPr>
              <w:jc w:val="both"/>
              <w:rPr>
                <w:rFonts w:ascii="Times New Roman" w:eastAsia="Arial" w:hAnsi="Times New Roman" w:cs="Arial"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CH - 3006 Berne</w:t>
            </w:r>
          </w:p>
        </w:tc>
      </w:tr>
    </w:tbl>
    <w:p w14:paraId="1B27F7BE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757EEB1" w14:textId="77777777" w:rsidR="00AE7629" w:rsidRDefault="00AE7629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14:paraId="336CDEC2" w14:textId="77777777" w:rsidR="00225B47" w:rsidRPr="00225B47" w:rsidRDefault="00225B47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2AA85E0" w14:textId="77777777" w:rsidR="00CF6343" w:rsidRPr="00225B47" w:rsidRDefault="00CF6343" w:rsidP="00AE7629">
      <w:pPr>
        <w:pStyle w:val="Heading3"/>
        <w:spacing w:before="0"/>
        <w:jc w:val="center"/>
        <w:rPr>
          <w:noProof/>
          <w:sz w:val="24"/>
        </w:rPr>
      </w:pPr>
      <w:r>
        <w:rPr>
          <w:sz w:val="24"/>
        </w:rPr>
        <w:t>Teksta grozījumi</w:t>
      </w:r>
    </w:p>
    <w:p w14:paraId="12DED492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14:paraId="098D91A0" w14:textId="77777777" w:rsidR="00CF6343" w:rsidRPr="00225B47" w:rsidRDefault="00CF6343" w:rsidP="00225B47">
      <w:pPr>
        <w:pStyle w:val="BodyText"/>
        <w:spacing w:before="0"/>
        <w:ind w:left="0" w:firstLine="0"/>
        <w:jc w:val="both"/>
        <w:rPr>
          <w:noProof/>
          <w:sz w:val="24"/>
        </w:rPr>
      </w:pPr>
      <w:r>
        <w:rPr>
          <w:sz w:val="24"/>
        </w:rPr>
        <w:t>Vienveida noteikumu (un to pielikuma 1.5. punktā) tehnisko standartu apstiprināšanai un vienveida tehnisko priekšrakstu pieņemšanai, kas piemērojami attiecībā uz izmantošanai starptautiskajā satiksmē paredzētajiem dzelzceļa materiāliem (</w:t>
      </w:r>
      <w:r>
        <w:rPr>
          <w:i/>
          <w:iCs/>
          <w:sz w:val="24"/>
        </w:rPr>
        <w:t>APTU</w:t>
      </w:r>
      <w:r>
        <w:rPr>
          <w:sz w:val="24"/>
        </w:rPr>
        <w:t>), kas ir 1980. gada 9. maija Konvencijas par starptautiskajiem dzelzceļa pārvadājumiem (</w:t>
      </w:r>
      <w:r>
        <w:rPr>
          <w:i/>
          <w:iCs/>
          <w:sz w:val="24"/>
        </w:rPr>
        <w:t>COTIF</w:t>
      </w:r>
      <w:r>
        <w:rPr>
          <w:sz w:val="24"/>
        </w:rPr>
        <w:t>) 1999. gada 3. jūnija protokola (Viļņas protokola) redakcijas F. papildinājums ar grozījumiem, kas pieņemti Revīzijas komitejas 24. un 25. sesijā, 2. pantu, 8. panta 4. §, 8.a panta 1. § un 12. panta 2. § izsaka šādā redakcijā:</w:t>
      </w:r>
    </w:p>
    <w:p w14:paraId="17185D87" w14:textId="77777777" w:rsidR="00225B47" w:rsidRPr="00225B47" w:rsidRDefault="00225B47" w:rsidP="00225B47">
      <w:pPr>
        <w:jc w:val="both"/>
        <w:rPr>
          <w:rFonts w:ascii="Times New Roman" w:hAnsi="Times New Roman"/>
          <w:noProof/>
          <w:sz w:val="24"/>
        </w:rPr>
      </w:pPr>
    </w:p>
    <w:p w14:paraId="1CC8B293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5A778386" w14:textId="77777777" w:rsidR="00AE7629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“2. pants</w:t>
      </w:r>
    </w:p>
    <w:p w14:paraId="35FD8884" w14:textId="77777777" w:rsidR="00225B47" w:rsidRPr="00225B47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Definīcijas</w:t>
      </w:r>
    </w:p>
    <w:p w14:paraId="5A6B0BD0" w14:textId="77777777" w:rsidR="00225B47" w:rsidRPr="00225B47" w:rsidRDefault="00225B47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i/>
          <w:noProof/>
          <w:sz w:val="24"/>
        </w:rPr>
      </w:pPr>
    </w:p>
    <w:p w14:paraId="57B11EED" w14:textId="77777777" w:rsidR="00225B47" w:rsidRPr="00225B47" w:rsidRDefault="00225B47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sz w:val="24"/>
        </w:rPr>
        <w:t>[Grozījumi attiecas tikai uz franču valodas redakciju.]</w:t>
      </w:r>
    </w:p>
    <w:p w14:paraId="40FC474F" w14:textId="77777777" w:rsidR="00225B47" w:rsidRDefault="00225B47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29487A0B" w14:textId="77777777" w:rsidR="00AE7629" w:rsidRPr="00225B47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5C7EB164" w14:textId="77777777" w:rsidR="00AE7629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8. pants</w:t>
      </w:r>
    </w:p>
    <w:p w14:paraId="0368286B" w14:textId="77777777" w:rsidR="00225B47" w:rsidRPr="00225B47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VTP</w:t>
      </w:r>
    </w:p>
    <w:p w14:paraId="4DE3313D" w14:textId="77777777" w:rsidR="00CF6343" w:rsidRPr="00AE7629" w:rsidRDefault="00AE7629" w:rsidP="00AE7629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4. §. Ciktāl vajadzīgs 3. pantā minēto mērķu sasniegšanai, VTP, kas attiecas uz apakšsistēmām, iekļauj vismaz šādu informāciju:</w:t>
      </w:r>
    </w:p>
    <w:p w14:paraId="1FE4DCFC" w14:textId="77777777" w:rsidR="00AE7629" w:rsidRDefault="00AE7629" w:rsidP="00AE7629">
      <w:pPr>
        <w:pStyle w:val="BodyText"/>
        <w:tabs>
          <w:tab w:val="left" w:pos="752"/>
        </w:tabs>
        <w:spacing w:before="0"/>
        <w:ind w:left="0" w:firstLine="0"/>
        <w:jc w:val="both"/>
        <w:rPr>
          <w:noProof/>
          <w:sz w:val="24"/>
        </w:rPr>
      </w:pPr>
    </w:p>
    <w:p w14:paraId="29FE71A3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a) paredzēto darbības jomu (tīkla vai ritekļu daļu, apakšsistēmu vai apakšsistēmas daļu);</w:t>
      </w:r>
    </w:p>
    <w:p w14:paraId="215A35A3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b) būtiskās prasības, kas attiecas uz visām attiecīgajām apakšsistēmām un to saskarnēm ar citām apakšsistēmām;</w:t>
      </w:r>
    </w:p>
    <w:p w14:paraId="1CC86344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c) funkcionālās un tehniskās specifikācijas, kas jāievēro apakšsistēmā un tās saskarnēs ar citām apakšsistēmām. Vajadzības gadījumā šīs specifikācijas var atšķirties atbilstoši apakšsistēmas izmantošanas veidam, piemēram, atbilstoši līniju, mezgla un/vai ritekļu kategorijām;</w:t>
      </w:r>
    </w:p>
    <w:p w14:paraId="4E94F242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d) konstrukcijas elementus vai savietojamības komponentus un saskarnes, uz kuriem jāattiecina tehniskie standarti, kas vajadzīgi dzelzceļu sistēmas savstarpējas izmantojamības nodrošināšanai;</w:t>
      </w:r>
    </w:p>
    <w:p w14:paraId="431E9D8D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e) katrā konkrētā gadījumā procedūras, kas jāizmanto, lai novērtētu atbilstību VTP noteikumiem. Šīs procedūras ir izstrādātas, pamatojoties uz novērtējuma moduļiem, kas noteikti 8. § norādītajos vispārīgajos VTP;</w:t>
      </w:r>
    </w:p>
    <w:p w14:paraId="088F0052" w14:textId="77777777" w:rsidR="00CF6343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f) VTP ieviešanas stratēģiju. Proti, ir jāprecizē posmi, kas jāveic, lai pakāpeniski pārietu no pašreizējās situācijas uz galīgo situāciju, kurā par normu uzskatāma atbilstība VTP; iekļauj katram posmam atbilstošos pārejas noteikumus;</w:t>
      </w:r>
    </w:p>
    <w:p w14:paraId="710BF1F3" w14:textId="77777777" w:rsidR="00225B47" w:rsidRPr="00225B47" w:rsidRDefault="00AE7629" w:rsidP="00AE7629">
      <w:pPr>
        <w:pStyle w:val="BodyText"/>
        <w:tabs>
          <w:tab w:val="left" w:pos="752"/>
        </w:tabs>
        <w:spacing w:before="0"/>
        <w:ind w:left="426" w:firstLine="0"/>
        <w:jc w:val="both"/>
        <w:rPr>
          <w:noProof/>
          <w:sz w:val="24"/>
        </w:rPr>
      </w:pPr>
      <w:r>
        <w:rPr>
          <w:sz w:val="24"/>
        </w:rPr>
        <w:t>g) attiecīgajam personālam vajadzīgo profesionālo kvalifikāciju, kā arī veselības un drošības nosacījumus darbā, kas vajadzīgi apakšsistēmas darbībai un tehniskajai apkopei, kā arī VTP īstenošanai;</w:t>
      </w:r>
    </w:p>
    <w:p w14:paraId="724DDEE7" w14:textId="77777777" w:rsidR="00225B47" w:rsidRPr="00225B47" w:rsidRDefault="00AE7629" w:rsidP="00AE7629">
      <w:pPr>
        <w:pStyle w:val="ListParagraph"/>
        <w:tabs>
          <w:tab w:val="left" w:pos="1524"/>
        </w:tabs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h) noteikumus, kas piemērojami pastāvošajām apakšsistēmām un ritekļiem, jo īpaši tad, ja tiek veikta modernizācija un atjaunošana, – šādā gadījumā norāda pārveidošanas darbus, saistībā ar kuriem jāiesniedz pieteikums jaunai atļaujai, un</w:t>
      </w:r>
    </w:p>
    <w:p w14:paraId="306D25DA" w14:textId="77777777" w:rsidR="00225B47" w:rsidRPr="00225B47" w:rsidRDefault="00AE7629" w:rsidP="00AE7629">
      <w:pPr>
        <w:pStyle w:val="ListParagraph"/>
        <w:tabs>
          <w:tab w:val="left" w:pos="5222"/>
          <w:tab w:val="left" w:pos="10219"/>
        </w:tabs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i) ritekļu un stacionāru apakšsistēmu parametrus, kuri jāpārbauda dzelzceļa pārvadājumu uzņēmumam, un procedūras, kas jāpiemēro šo parametru pārbaudē, lai nodrošinātu saderību starp ritekļiem un maršrutiem, kuros tos paredzēts ekspluatēt.</w:t>
      </w:r>
    </w:p>
    <w:p w14:paraId="6651DF41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6DEEB041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78ECA02D" w14:textId="77777777" w:rsidR="00AE7629" w:rsidRDefault="00225B47" w:rsidP="00522856">
      <w:pPr>
        <w:pStyle w:val="TableParagraph"/>
        <w:keepNext/>
        <w:tabs>
          <w:tab w:val="left" w:pos="5222"/>
          <w:tab w:val="left" w:pos="10219"/>
        </w:tabs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lastRenderedPageBreak/>
        <w:t>8.a pants</w:t>
      </w:r>
    </w:p>
    <w:p w14:paraId="28C9D436" w14:textId="77777777" w:rsidR="00225B47" w:rsidRPr="00225B47" w:rsidRDefault="00225B47" w:rsidP="00522856">
      <w:pPr>
        <w:pStyle w:val="TableParagraph"/>
        <w:keepNext/>
        <w:tabs>
          <w:tab w:val="left" w:pos="5222"/>
          <w:tab w:val="left" w:pos="10219"/>
        </w:tabs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Nepilnības VTP</w:t>
      </w:r>
    </w:p>
    <w:p w14:paraId="61DEEAD1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3FE32D8A" w14:textId="77777777" w:rsidR="00225B47" w:rsidRPr="00225B47" w:rsidRDefault="00225B47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1. §. </w:t>
      </w:r>
      <w:r>
        <w:rPr>
          <w:rFonts w:ascii="Times New Roman" w:hAnsi="Times New Roman"/>
          <w:i/>
          <w:iCs/>
          <w:sz w:val="24"/>
          <w:szCs w:val="20"/>
        </w:rPr>
        <w:t>[Grozījumi attiecas tikai uz franču valodas redakciju.]</w:t>
      </w:r>
    </w:p>
    <w:p w14:paraId="0956EA44" w14:textId="77777777" w:rsidR="00225B47" w:rsidRPr="00225B47" w:rsidRDefault="00225B47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665F217" w14:textId="77777777" w:rsidR="00CF6343" w:rsidRPr="00225B47" w:rsidRDefault="00CF6343" w:rsidP="00225B47">
      <w:pPr>
        <w:jc w:val="both"/>
        <w:rPr>
          <w:rFonts w:ascii="Times New Roman" w:eastAsia="Times New Roman" w:hAnsi="Times New Roman" w:cs="Times New Roman"/>
          <w:noProof/>
          <w:sz w:val="24"/>
          <w:szCs w:val="25"/>
        </w:rPr>
      </w:pPr>
    </w:p>
    <w:p w14:paraId="70054FD1" w14:textId="77777777" w:rsidR="00225B47" w:rsidRPr="00225B47" w:rsidRDefault="00225B47" w:rsidP="00AE7629">
      <w:pPr>
        <w:pStyle w:val="TableParagraph"/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12. pants</w:t>
      </w:r>
    </w:p>
    <w:p w14:paraId="16D4019C" w14:textId="77777777" w:rsidR="00225B47" w:rsidRPr="00225B47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Valsts tehniskās prasības</w:t>
      </w:r>
    </w:p>
    <w:p w14:paraId="5E4E7ABD" w14:textId="77777777" w:rsidR="00225B47" w:rsidRPr="00225B47" w:rsidRDefault="00225B47" w:rsidP="00225B47">
      <w:pPr>
        <w:pStyle w:val="TableParagraph"/>
        <w:tabs>
          <w:tab w:val="left" w:pos="1082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3C77FED" w14:textId="77777777" w:rsidR="00225B47" w:rsidRPr="00225B47" w:rsidRDefault="00225B47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2. §. </w:t>
      </w:r>
      <w:r>
        <w:rPr>
          <w:rFonts w:ascii="Times New Roman" w:hAnsi="Times New Roman"/>
          <w:i/>
          <w:iCs/>
          <w:sz w:val="24"/>
          <w:szCs w:val="20"/>
        </w:rPr>
        <w:t>[Grozījumi attiecas tikai uz franču valodas redakciju.]</w:t>
      </w:r>
    </w:p>
    <w:p w14:paraId="178363B8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26953B4C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hAnsi="Times New Roman"/>
          <w:b/>
          <w:noProof/>
          <w:sz w:val="24"/>
        </w:rPr>
      </w:pPr>
    </w:p>
    <w:p w14:paraId="4610A7F4" w14:textId="77777777" w:rsidR="00225B47" w:rsidRPr="00225B47" w:rsidRDefault="00225B47" w:rsidP="00AE7629">
      <w:pPr>
        <w:pStyle w:val="TableParagraph"/>
        <w:tabs>
          <w:tab w:val="left" w:pos="5222"/>
          <w:tab w:val="left" w:pos="10219"/>
        </w:tabs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b/>
          <w:sz w:val="24"/>
        </w:rPr>
        <w:t>Pielikums</w:t>
      </w:r>
    </w:p>
    <w:p w14:paraId="08081136" w14:textId="77777777" w:rsidR="00AE7629" w:rsidRDefault="00AE7629" w:rsidP="00225B47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i/>
          <w:noProof/>
          <w:sz w:val="24"/>
          <w:szCs w:val="20"/>
        </w:rPr>
      </w:pPr>
    </w:p>
    <w:p w14:paraId="388908BA" w14:textId="77777777" w:rsidR="00CF6343" w:rsidRPr="00AE7629" w:rsidRDefault="00AE7629" w:rsidP="00AE7629">
      <w:pPr>
        <w:pStyle w:val="TableParagraph"/>
        <w:tabs>
          <w:tab w:val="left" w:pos="5222"/>
          <w:tab w:val="left" w:pos="10219"/>
        </w:tabs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iCs/>
          <w:sz w:val="24"/>
          <w:szCs w:val="20"/>
        </w:rPr>
        <w:t xml:space="preserve">1.5. </w:t>
      </w:r>
      <w:r>
        <w:rPr>
          <w:rFonts w:ascii="Times New Roman" w:hAnsi="Times New Roman"/>
          <w:i/>
          <w:sz w:val="24"/>
          <w:szCs w:val="20"/>
        </w:rPr>
        <w:t>[Grozījumi attiecas tikai uz franču valodas redakciju.]”</w:t>
      </w:r>
    </w:p>
    <w:sectPr w:rsidR="00CF6343" w:rsidRPr="00AE7629" w:rsidSect="00225B47">
      <w:headerReference w:type="default" r:id="rId8"/>
      <w:footerReference w:type="default" r:id="rId9"/>
      <w:headerReference w:type="first" r:id="rId10"/>
      <w:footerReference w:type="first" r:id="rId11"/>
      <w:pgSz w:w="11910" w:h="16840" w:code="9"/>
      <w:pgMar w:top="1134" w:right="1134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79B8B" w14:textId="77777777" w:rsidR="004C7408" w:rsidRPr="00CF6343" w:rsidRDefault="00AE7629">
      <w:pPr>
        <w:rPr>
          <w:noProof/>
        </w:rPr>
      </w:pPr>
      <w:r w:rsidRPr="00CF6343">
        <w:rPr>
          <w:noProof/>
        </w:rPr>
        <w:separator/>
      </w:r>
    </w:p>
  </w:endnote>
  <w:endnote w:type="continuationSeparator" w:id="0">
    <w:p w14:paraId="46521A4B" w14:textId="77777777" w:rsidR="004C7408" w:rsidRPr="00CF6343" w:rsidRDefault="00AE7629">
      <w:pPr>
        <w:rPr>
          <w:noProof/>
        </w:rPr>
      </w:pPr>
      <w:r w:rsidRPr="00CF6343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1E6C8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13F4452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522856">
      <w:rPr>
        <w:rStyle w:val="PageNumber"/>
        <w:rFonts w:ascii="Times New Roman" w:hAnsi="Times New Roman" w:cs="Times New Roman"/>
        <w:sz w:val="20"/>
        <w:szCs w:val="18"/>
      </w:rPr>
      <w:tab/>
    </w:r>
  </w:p>
  <w:p w14:paraId="532CEA6F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7D2A8CB2" w14:textId="77777777" w:rsidR="00522856" w:rsidRPr="00522856" w:rsidRDefault="00522856" w:rsidP="00522856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522856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522856">
      <w:rPr>
        <w:rFonts w:ascii="Times New Roman" w:hAnsi="Times New Roman" w:cs="Times New Roman"/>
        <w:noProof/>
        <w:sz w:val="20"/>
        <w:szCs w:val="18"/>
      </w:rPr>
      <w:fldChar w:fldCharType="begin"/>
    </w:r>
    <w:r w:rsidRPr="00522856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522856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522856">
      <w:rPr>
        <w:rFonts w:ascii="Times New Roman" w:hAnsi="Times New Roman" w:cs="Times New Roman"/>
        <w:noProof/>
        <w:sz w:val="20"/>
        <w:szCs w:val="18"/>
      </w:rPr>
      <w:t>Ó</w:t>
    </w:r>
    <w:r w:rsidRPr="00522856">
      <w:rPr>
        <w:rFonts w:ascii="Times New Roman" w:hAnsi="Times New Roman" w:cs="Times New Roman"/>
        <w:noProof/>
        <w:sz w:val="20"/>
        <w:szCs w:val="18"/>
      </w:rPr>
      <w:fldChar w:fldCharType="end"/>
    </w:r>
    <w:r w:rsidRPr="00522856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522856">
      <w:rPr>
        <w:rFonts w:ascii="Times New Roman" w:hAnsi="Times New Roman" w:cs="Times New Roman"/>
        <w:sz w:val="20"/>
        <w:szCs w:val="18"/>
      </w:rPr>
      <w:tab/>
    </w:r>
    <w:r w:rsidRPr="00522856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522856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522856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522856">
      <w:rPr>
        <w:rStyle w:val="PageNumber"/>
        <w:rFonts w:ascii="Times New Roman" w:hAnsi="Times New Roman" w:cs="Times New Roman"/>
        <w:sz w:val="20"/>
        <w:szCs w:val="18"/>
      </w:rPr>
      <w:t>2</w:t>
    </w:r>
    <w:r w:rsidRPr="00522856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F97DA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4831831A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522856">
      <w:rPr>
        <w:rStyle w:val="PageNumber"/>
        <w:rFonts w:ascii="Times New Roman" w:hAnsi="Times New Roman" w:cs="Times New Roman"/>
        <w:sz w:val="20"/>
        <w:szCs w:val="18"/>
      </w:rPr>
      <w:tab/>
    </w:r>
  </w:p>
  <w:p w14:paraId="2E7F4E6B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4F02DC5" w14:textId="77777777" w:rsidR="00522856" w:rsidRPr="00522856" w:rsidRDefault="00522856" w:rsidP="00522856">
    <w:pPr>
      <w:pStyle w:val="Footer"/>
      <w:rPr>
        <w:rFonts w:ascii="Times New Roman" w:hAnsi="Times New Roman" w:cs="Times New Roman"/>
        <w:sz w:val="20"/>
        <w:szCs w:val="18"/>
      </w:rPr>
    </w:pPr>
    <w:r w:rsidRPr="00522856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522856">
      <w:rPr>
        <w:rFonts w:ascii="Times New Roman" w:hAnsi="Times New Roman" w:cs="Times New Roman"/>
        <w:noProof/>
        <w:sz w:val="20"/>
        <w:szCs w:val="18"/>
      </w:rPr>
      <w:fldChar w:fldCharType="begin"/>
    </w:r>
    <w:r w:rsidRPr="00522856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522856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522856">
      <w:rPr>
        <w:rFonts w:ascii="Times New Roman" w:hAnsi="Times New Roman" w:cs="Times New Roman"/>
        <w:noProof/>
        <w:sz w:val="20"/>
        <w:szCs w:val="18"/>
      </w:rPr>
      <w:t>Ó</w:t>
    </w:r>
    <w:r w:rsidRPr="00522856">
      <w:rPr>
        <w:rFonts w:ascii="Times New Roman" w:hAnsi="Times New Roman" w:cs="Times New Roman"/>
        <w:noProof/>
        <w:sz w:val="20"/>
        <w:szCs w:val="18"/>
      </w:rPr>
      <w:fldChar w:fldCharType="end"/>
    </w:r>
    <w:r w:rsidRPr="00522856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522856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6128" w14:textId="77777777" w:rsidR="004C7408" w:rsidRPr="00CF6343" w:rsidRDefault="00AE7629">
      <w:pPr>
        <w:rPr>
          <w:noProof/>
        </w:rPr>
      </w:pPr>
      <w:r w:rsidRPr="00CF6343">
        <w:rPr>
          <w:noProof/>
        </w:rPr>
        <w:separator/>
      </w:r>
    </w:p>
  </w:footnote>
  <w:footnote w:type="continuationSeparator" w:id="0">
    <w:p w14:paraId="399FB258" w14:textId="77777777" w:rsidR="004C7408" w:rsidRPr="00CF6343" w:rsidRDefault="00AE7629">
      <w:pPr>
        <w:rPr>
          <w:noProof/>
        </w:rPr>
      </w:pPr>
      <w:r w:rsidRPr="00CF6343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BE147" w14:textId="77777777" w:rsidR="00522856" w:rsidRPr="00522856" w:rsidRDefault="00522856" w:rsidP="00522856">
    <w:pPr>
      <w:pStyle w:val="Header"/>
      <w:tabs>
        <w:tab w:val="clear" w:pos="4153"/>
        <w:tab w:val="clear" w:pos="8306"/>
      </w:tabs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1F0E5F0D" w14:textId="77777777" w:rsidR="00522856" w:rsidRPr="00522856" w:rsidRDefault="00522856" w:rsidP="00522856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522856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05612BAD" w14:textId="77777777" w:rsidR="00522856" w:rsidRPr="00522856" w:rsidRDefault="00522856" w:rsidP="0052285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9A3EB" w14:textId="77777777" w:rsidR="00522856" w:rsidRPr="00522856" w:rsidRDefault="00522856" w:rsidP="00522856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02C23EEC" w14:textId="77777777" w:rsidR="00522856" w:rsidRPr="00522856" w:rsidRDefault="00522856" w:rsidP="0052285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D27C0"/>
    <w:multiLevelType w:val="hybridMultilevel"/>
    <w:tmpl w:val="32987D38"/>
    <w:lvl w:ilvl="0" w:tplc="62B2D51C">
      <w:start w:val="1"/>
      <w:numFmt w:val="lowerLetter"/>
      <w:lvlText w:val="%1)"/>
      <w:lvlJc w:val="left"/>
      <w:pPr>
        <w:ind w:left="751" w:hanging="567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F848284">
      <w:start w:val="1"/>
      <w:numFmt w:val="bullet"/>
      <w:lvlText w:val="•"/>
      <w:lvlJc w:val="left"/>
      <w:pPr>
        <w:ind w:left="1087" w:hanging="567"/>
      </w:pPr>
      <w:rPr>
        <w:rFonts w:hint="default"/>
      </w:rPr>
    </w:lvl>
    <w:lvl w:ilvl="2" w:tplc="91E4806A">
      <w:start w:val="1"/>
      <w:numFmt w:val="bullet"/>
      <w:lvlText w:val="•"/>
      <w:lvlJc w:val="left"/>
      <w:pPr>
        <w:ind w:left="1422" w:hanging="567"/>
      </w:pPr>
      <w:rPr>
        <w:rFonts w:hint="default"/>
      </w:rPr>
    </w:lvl>
    <w:lvl w:ilvl="3" w:tplc="E0E4341C">
      <w:start w:val="1"/>
      <w:numFmt w:val="bullet"/>
      <w:lvlText w:val="•"/>
      <w:lvlJc w:val="left"/>
      <w:pPr>
        <w:ind w:left="1758" w:hanging="567"/>
      </w:pPr>
      <w:rPr>
        <w:rFonts w:hint="default"/>
      </w:rPr>
    </w:lvl>
    <w:lvl w:ilvl="4" w:tplc="9812983E">
      <w:start w:val="1"/>
      <w:numFmt w:val="bullet"/>
      <w:lvlText w:val="•"/>
      <w:lvlJc w:val="left"/>
      <w:pPr>
        <w:ind w:left="2093" w:hanging="567"/>
      </w:pPr>
      <w:rPr>
        <w:rFonts w:hint="default"/>
      </w:rPr>
    </w:lvl>
    <w:lvl w:ilvl="5" w:tplc="F7340DE8">
      <w:start w:val="1"/>
      <w:numFmt w:val="bullet"/>
      <w:lvlText w:val="•"/>
      <w:lvlJc w:val="left"/>
      <w:pPr>
        <w:ind w:left="2428" w:hanging="567"/>
      </w:pPr>
      <w:rPr>
        <w:rFonts w:hint="default"/>
      </w:rPr>
    </w:lvl>
    <w:lvl w:ilvl="6" w:tplc="F09297BA">
      <w:start w:val="1"/>
      <w:numFmt w:val="bullet"/>
      <w:lvlText w:val="•"/>
      <w:lvlJc w:val="left"/>
      <w:pPr>
        <w:ind w:left="2764" w:hanging="567"/>
      </w:pPr>
      <w:rPr>
        <w:rFonts w:hint="default"/>
      </w:rPr>
    </w:lvl>
    <w:lvl w:ilvl="7" w:tplc="2E6891D6">
      <w:start w:val="1"/>
      <w:numFmt w:val="bullet"/>
      <w:lvlText w:val="•"/>
      <w:lvlJc w:val="left"/>
      <w:pPr>
        <w:ind w:left="3099" w:hanging="567"/>
      </w:pPr>
      <w:rPr>
        <w:rFonts w:hint="default"/>
      </w:rPr>
    </w:lvl>
    <w:lvl w:ilvl="8" w:tplc="3CE0C430">
      <w:start w:val="1"/>
      <w:numFmt w:val="bullet"/>
      <w:lvlText w:val="•"/>
      <w:lvlJc w:val="left"/>
      <w:pPr>
        <w:ind w:left="3435" w:hanging="567"/>
      </w:pPr>
      <w:rPr>
        <w:rFonts w:hint="default"/>
      </w:rPr>
    </w:lvl>
  </w:abstractNum>
  <w:abstractNum w:abstractNumId="1" w15:restartNumberingAfterBreak="0">
    <w:nsid w:val="1431629A"/>
    <w:multiLevelType w:val="hybridMultilevel"/>
    <w:tmpl w:val="D8BE6A26"/>
    <w:lvl w:ilvl="0" w:tplc="BF8E36CE">
      <w:start w:val="7"/>
      <w:numFmt w:val="lowerLetter"/>
      <w:lvlText w:val="%1)"/>
      <w:lvlJc w:val="left"/>
      <w:pPr>
        <w:ind w:left="1523" w:hanging="567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1" w:tplc="F34AFEE8">
      <w:start w:val="1"/>
      <w:numFmt w:val="bullet"/>
      <w:lvlText w:val="•"/>
      <w:lvlJc w:val="left"/>
      <w:pPr>
        <w:ind w:left="1869" w:hanging="567"/>
      </w:pPr>
      <w:rPr>
        <w:rFonts w:hint="default"/>
      </w:rPr>
    </w:lvl>
    <w:lvl w:ilvl="2" w:tplc="9B384746">
      <w:start w:val="1"/>
      <w:numFmt w:val="bullet"/>
      <w:lvlText w:val="•"/>
      <w:lvlJc w:val="left"/>
      <w:pPr>
        <w:ind w:left="2215" w:hanging="567"/>
      </w:pPr>
      <w:rPr>
        <w:rFonts w:hint="default"/>
      </w:rPr>
    </w:lvl>
    <w:lvl w:ilvl="3" w:tplc="C01C6FEA">
      <w:start w:val="1"/>
      <w:numFmt w:val="bullet"/>
      <w:lvlText w:val="•"/>
      <w:lvlJc w:val="left"/>
      <w:pPr>
        <w:ind w:left="2561" w:hanging="567"/>
      </w:pPr>
      <w:rPr>
        <w:rFonts w:hint="default"/>
      </w:rPr>
    </w:lvl>
    <w:lvl w:ilvl="4" w:tplc="C9CAC688">
      <w:start w:val="1"/>
      <w:numFmt w:val="bullet"/>
      <w:lvlText w:val="•"/>
      <w:lvlJc w:val="left"/>
      <w:pPr>
        <w:ind w:left="2908" w:hanging="567"/>
      </w:pPr>
      <w:rPr>
        <w:rFonts w:hint="default"/>
      </w:rPr>
    </w:lvl>
    <w:lvl w:ilvl="5" w:tplc="050E6A92">
      <w:start w:val="1"/>
      <w:numFmt w:val="bullet"/>
      <w:lvlText w:val="•"/>
      <w:lvlJc w:val="left"/>
      <w:pPr>
        <w:ind w:left="3254" w:hanging="567"/>
      </w:pPr>
      <w:rPr>
        <w:rFonts w:hint="default"/>
      </w:rPr>
    </w:lvl>
    <w:lvl w:ilvl="6" w:tplc="BCD0EF8E">
      <w:start w:val="1"/>
      <w:numFmt w:val="bullet"/>
      <w:lvlText w:val="•"/>
      <w:lvlJc w:val="left"/>
      <w:pPr>
        <w:ind w:left="3600" w:hanging="567"/>
      </w:pPr>
      <w:rPr>
        <w:rFonts w:hint="default"/>
      </w:rPr>
    </w:lvl>
    <w:lvl w:ilvl="7" w:tplc="ACCEE6F0">
      <w:start w:val="1"/>
      <w:numFmt w:val="bullet"/>
      <w:lvlText w:val="•"/>
      <w:lvlJc w:val="left"/>
      <w:pPr>
        <w:ind w:left="3946" w:hanging="567"/>
      </w:pPr>
      <w:rPr>
        <w:rFonts w:hint="default"/>
      </w:rPr>
    </w:lvl>
    <w:lvl w:ilvl="8" w:tplc="18B43496">
      <w:start w:val="1"/>
      <w:numFmt w:val="bullet"/>
      <w:lvlText w:val="•"/>
      <w:lvlJc w:val="left"/>
      <w:pPr>
        <w:ind w:left="4293" w:hanging="567"/>
      </w:pPr>
      <w:rPr>
        <w:rFonts w:hint="default"/>
      </w:rPr>
    </w:lvl>
  </w:abstractNum>
  <w:abstractNum w:abstractNumId="2" w15:restartNumberingAfterBreak="0">
    <w:nsid w:val="38833AB5"/>
    <w:multiLevelType w:val="hybridMultilevel"/>
    <w:tmpl w:val="F00A699E"/>
    <w:lvl w:ilvl="0" w:tplc="52226964">
      <w:start w:val="1"/>
      <w:numFmt w:val="lowerLetter"/>
      <w:lvlText w:val="%1)"/>
      <w:lvlJc w:val="left"/>
      <w:pPr>
        <w:ind w:left="751" w:hanging="567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3BE682C">
      <w:start w:val="1"/>
      <w:numFmt w:val="bullet"/>
      <w:lvlText w:val="•"/>
      <w:lvlJc w:val="left"/>
      <w:pPr>
        <w:ind w:left="1096" w:hanging="567"/>
      </w:pPr>
      <w:rPr>
        <w:rFonts w:hint="default"/>
      </w:rPr>
    </w:lvl>
    <w:lvl w:ilvl="2" w:tplc="FC5C1468">
      <w:start w:val="1"/>
      <w:numFmt w:val="bullet"/>
      <w:lvlText w:val="•"/>
      <w:lvlJc w:val="left"/>
      <w:pPr>
        <w:ind w:left="1441" w:hanging="567"/>
      </w:pPr>
      <w:rPr>
        <w:rFonts w:hint="default"/>
      </w:rPr>
    </w:lvl>
    <w:lvl w:ilvl="3" w:tplc="3874495E">
      <w:start w:val="1"/>
      <w:numFmt w:val="bullet"/>
      <w:lvlText w:val="•"/>
      <w:lvlJc w:val="left"/>
      <w:pPr>
        <w:ind w:left="1786" w:hanging="567"/>
      </w:pPr>
      <w:rPr>
        <w:rFonts w:hint="default"/>
      </w:rPr>
    </w:lvl>
    <w:lvl w:ilvl="4" w:tplc="1F0ED216">
      <w:start w:val="1"/>
      <w:numFmt w:val="bullet"/>
      <w:lvlText w:val="•"/>
      <w:lvlJc w:val="left"/>
      <w:pPr>
        <w:ind w:left="2131" w:hanging="567"/>
      </w:pPr>
      <w:rPr>
        <w:rFonts w:hint="default"/>
      </w:rPr>
    </w:lvl>
    <w:lvl w:ilvl="5" w:tplc="2B12A90E">
      <w:start w:val="1"/>
      <w:numFmt w:val="bullet"/>
      <w:lvlText w:val="•"/>
      <w:lvlJc w:val="left"/>
      <w:pPr>
        <w:ind w:left="2476" w:hanging="567"/>
      </w:pPr>
      <w:rPr>
        <w:rFonts w:hint="default"/>
      </w:rPr>
    </w:lvl>
    <w:lvl w:ilvl="6" w:tplc="FBFEEB8E">
      <w:start w:val="1"/>
      <w:numFmt w:val="bullet"/>
      <w:lvlText w:val="•"/>
      <w:lvlJc w:val="left"/>
      <w:pPr>
        <w:ind w:left="2821" w:hanging="567"/>
      </w:pPr>
      <w:rPr>
        <w:rFonts w:hint="default"/>
      </w:rPr>
    </w:lvl>
    <w:lvl w:ilvl="7" w:tplc="2FA428AC">
      <w:start w:val="1"/>
      <w:numFmt w:val="bullet"/>
      <w:lvlText w:val="•"/>
      <w:lvlJc w:val="left"/>
      <w:pPr>
        <w:ind w:left="3166" w:hanging="567"/>
      </w:pPr>
      <w:rPr>
        <w:rFonts w:hint="default"/>
      </w:rPr>
    </w:lvl>
    <w:lvl w:ilvl="8" w:tplc="C0D42E48">
      <w:start w:val="1"/>
      <w:numFmt w:val="bullet"/>
      <w:lvlText w:val="•"/>
      <w:lvlJc w:val="left"/>
      <w:pPr>
        <w:ind w:left="3511" w:hanging="567"/>
      </w:pPr>
      <w:rPr>
        <w:rFonts w:hint="default"/>
      </w:rPr>
    </w:lvl>
  </w:abstractNum>
  <w:abstractNum w:abstractNumId="3" w15:restartNumberingAfterBreak="0">
    <w:nsid w:val="3D4241A3"/>
    <w:multiLevelType w:val="hybridMultilevel"/>
    <w:tmpl w:val="B9B4B02E"/>
    <w:lvl w:ilvl="0" w:tplc="60E0CC9E">
      <w:start w:val="8"/>
      <w:numFmt w:val="lowerLetter"/>
      <w:lvlText w:val="%1)"/>
      <w:lvlJc w:val="left"/>
      <w:pPr>
        <w:ind w:left="1523" w:hanging="567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1" w:tplc="52F6F896">
      <w:start w:val="1"/>
      <w:numFmt w:val="bullet"/>
      <w:lvlText w:val="•"/>
      <w:lvlJc w:val="left"/>
      <w:pPr>
        <w:ind w:left="1879" w:hanging="567"/>
      </w:pPr>
      <w:rPr>
        <w:rFonts w:hint="default"/>
      </w:rPr>
    </w:lvl>
    <w:lvl w:ilvl="2" w:tplc="54329B6E">
      <w:start w:val="1"/>
      <w:numFmt w:val="bullet"/>
      <w:lvlText w:val="•"/>
      <w:lvlJc w:val="left"/>
      <w:pPr>
        <w:ind w:left="2235" w:hanging="567"/>
      </w:pPr>
      <w:rPr>
        <w:rFonts w:hint="default"/>
      </w:rPr>
    </w:lvl>
    <w:lvl w:ilvl="3" w:tplc="49B28802">
      <w:start w:val="1"/>
      <w:numFmt w:val="bullet"/>
      <w:lvlText w:val="•"/>
      <w:lvlJc w:val="left"/>
      <w:pPr>
        <w:ind w:left="2590" w:hanging="567"/>
      </w:pPr>
      <w:rPr>
        <w:rFonts w:hint="default"/>
      </w:rPr>
    </w:lvl>
    <w:lvl w:ilvl="4" w:tplc="58D69C52">
      <w:start w:val="1"/>
      <w:numFmt w:val="bullet"/>
      <w:lvlText w:val="•"/>
      <w:lvlJc w:val="left"/>
      <w:pPr>
        <w:ind w:left="2946" w:hanging="567"/>
      </w:pPr>
      <w:rPr>
        <w:rFonts w:hint="default"/>
      </w:rPr>
    </w:lvl>
    <w:lvl w:ilvl="5" w:tplc="5F18935E">
      <w:start w:val="1"/>
      <w:numFmt w:val="bullet"/>
      <w:lvlText w:val="•"/>
      <w:lvlJc w:val="left"/>
      <w:pPr>
        <w:ind w:left="3302" w:hanging="567"/>
      </w:pPr>
      <w:rPr>
        <w:rFonts w:hint="default"/>
      </w:rPr>
    </w:lvl>
    <w:lvl w:ilvl="6" w:tplc="E08270C2">
      <w:start w:val="1"/>
      <w:numFmt w:val="bullet"/>
      <w:lvlText w:val="•"/>
      <w:lvlJc w:val="left"/>
      <w:pPr>
        <w:ind w:left="3657" w:hanging="567"/>
      </w:pPr>
      <w:rPr>
        <w:rFonts w:hint="default"/>
      </w:rPr>
    </w:lvl>
    <w:lvl w:ilvl="7" w:tplc="50D0C5B2">
      <w:start w:val="1"/>
      <w:numFmt w:val="bullet"/>
      <w:lvlText w:val="•"/>
      <w:lvlJc w:val="left"/>
      <w:pPr>
        <w:ind w:left="4013" w:hanging="567"/>
      </w:pPr>
      <w:rPr>
        <w:rFonts w:hint="default"/>
      </w:rPr>
    </w:lvl>
    <w:lvl w:ilvl="8" w:tplc="D9E6D9B2">
      <w:start w:val="1"/>
      <w:numFmt w:val="bullet"/>
      <w:lvlText w:val="•"/>
      <w:lvlJc w:val="left"/>
      <w:pPr>
        <w:ind w:left="4369" w:hanging="567"/>
      </w:pPr>
      <w:rPr>
        <w:rFonts w:hint="default"/>
      </w:rPr>
    </w:lvl>
  </w:abstractNum>
  <w:abstractNum w:abstractNumId="4" w15:restartNumberingAfterBreak="0">
    <w:nsid w:val="6E337340"/>
    <w:multiLevelType w:val="hybridMultilevel"/>
    <w:tmpl w:val="37F4EB16"/>
    <w:lvl w:ilvl="0" w:tplc="2F8C612C">
      <w:start w:val="1"/>
      <w:numFmt w:val="lowerLetter"/>
      <w:lvlText w:val="%1)"/>
      <w:lvlJc w:val="left"/>
      <w:pPr>
        <w:ind w:left="751" w:hanging="567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BE66AC6">
      <w:start w:val="1"/>
      <w:numFmt w:val="bullet"/>
      <w:lvlText w:val="•"/>
      <w:lvlJc w:val="left"/>
      <w:pPr>
        <w:ind w:left="1085" w:hanging="567"/>
      </w:pPr>
      <w:rPr>
        <w:rFonts w:hint="default"/>
      </w:rPr>
    </w:lvl>
    <w:lvl w:ilvl="2" w:tplc="877409F2">
      <w:start w:val="1"/>
      <w:numFmt w:val="bullet"/>
      <w:lvlText w:val="•"/>
      <w:lvlJc w:val="left"/>
      <w:pPr>
        <w:ind w:left="1419" w:hanging="567"/>
      </w:pPr>
      <w:rPr>
        <w:rFonts w:hint="default"/>
      </w:rPr>
    </w:lvl>
    <w:lvl w:ilvl="3" w:tplc="0CDCAACC">
      <w:start w:val="1"/>
      <w:numFmt w:val="bullet"/>
      <w:lvlText w:val="•"/>
      <w:lvlJc w:val="left"/>
      <w:pPr>
        <w:ind w:left="1753" w:hanging="567"/>
      </w:pPr>
      <w:rPr>
        <w:rFonts w:hint="default"/>
      </w:rPr>
    </w:lvl>
    <w:lvl w:ilvl="4" w:tplc="E4FAE264">
      <w:start w:val="1"/>
      <w:numFmt w:val="bullet"/>
      <w:lvlText w:val="•"/>
      <w:lvlJc w:val="left"/>
      <w:pPr>
        <w:ind w:left="2087" w:hanging="567"/>
      </w:pPr>
      <w:rPr>
        <w:rFonts w:hint="default"/>
      </w:rPr>
    </w:lvl>
    <w:lvl w:ilvl="5" w:tplc="CD6E86A0">
      <w:start w:val="1"/>
      <w:numFmt w:val="bullet"/>
      <w:lvlText w:val="•"/>
      <w:lvlJc w:val="left"/>
      <w:pPr>
        <w:ind w:left="2421" w:hanging="567"/>
      </w:pPr>
      <w:rPr>
        <w:rFonts w:hint="default"/>
      </w:rPr>
    </w:lvl>
    <w:lvl w:ilvl="6" w:tplc="4B10013A">
      <w:start w:val="1"/>
      <w:numFmt w:val="bullet"/>
      <w:lvlText w:val="•"/>
      <w:lvlJc w:val="left"/>
      <w:pPr>
        <w:ind w:left="2755" w:hanging="567"/>
      </w:pPr>
      <w:rPr>
        <w:rFonts w:hint="default"/>
      </w:rPr>
    </w:lvl>
    <w:lvl w:ilvl="7" w:tplc="6D3AD906">
      <w:start w:val="1"/>
      <w:numFmt w:val="bullet"/>
      <w:lvlText w:val="•"/>
      <w:lvlJc w:val="left"/>
      <w:pPr>
        <w:ind w:left="3089" w:hanging="567"/>
      </w:pPr>
      <w:rPr>
        <w:rFonts w:hint="default"/>
      </w:rPr>
    </w:lvl>
    <w:lvl w:ilvl="8" w:tplc="35126DC2">
      <w:start w:val="1"/>
      <w:numFmt w:val="bullet"/>
      <w:lvlText w:val="•"/>
      <w:lvlJc w:val="left"/>
      <w:pPr>
        <w:ind w:left="3423" w:hanging="567"/>
      </w:pPr>
      <w:rPr>
        <w:rFonts w:hint="default"/>
      </w:rPr>
    </w:lvl>
  </w:abstractNum>
  <w:abstractNum w:abstractNumId="5" w15:restartNumberingAfterBreak="0">
    <w:nsid w:val="71B509B3"/>
    <w:multiLevelType w:val="hybridMultilevel"/>
    <w:tmpl w:val="9C587808"/>
    <w:lvl w:ilvl="0" w:tplc="52C2470C">
      <w:start w:val="7"/>
      <w:numFmt w:val="lowerLetter"/>
      <w:lvlText w:val="%1)"/>
      <w:lvlJc w:val="left"/>
      <w:pPr>
        <w:ind w:left="1648" w:hanging="567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1" w:tplc="FCD4F192">
      <w:start w:val="1"/>
      <w:numFmt w:val="bullet"/>
      <w:lvlText w:val="•"/>
      <w:lvlJc w:val="left"/>
      <w:pPr>
        <w:ind w:left="1995" w:hanging="567"/>
      </w:pPr>
      <w:rPr>
        <w:rFonts w:hint="default"/>
      </w:rPr>
    </w:lvl>
    <w:lvl w:ilvl="2" w:tplc="04B02904">
      <w:start w:val="1"/>
      <w:numFmt w:val="bullet"/>
      <w:lvlText w:val="•"/>
      <w:lvlJc w:val="left"/>
      <w:pPr>
        <w:ind w:left="2341" w:hanging="567"/>
      </w:pPr>
      <w:rPr>
        <w:rFonts w:hint="default"/>
      </w:rPr>
    </w:lvl>
    <w:lvl w:ilvl="3" w:tplc="DFFC4E4E">
      <w:start w:val="1"/>
      <w:numFmt w:val="bullet"/>
      <w:lvlText w:val="•"/>
      <w:lvlJc w:val="left"/>
      <w:pPr>
        <w:ind w:left="2688" w:hanging="567"/>
      </w:pPr>
      <w:rPr>
        <w:rFonts w:hint="default"/>
      </w:rPr>
    </w:lvl>
    <w:lvl w:ilvl="4" w:tplc="70D29494">
      <w:start w:val="1"/>
      <w:numFmt w:val="bullet"/>
      <w:lvlText w:val="•"/>
      <w:lvlJc w:val="left"/>
      <w:pPr>
        <w:ind w:left="3034" w:hanging="567"/>
      </w:pPr>
      <w:rPr>
        <w:rFonts w:hint="default"/>
      </w:rPr>
    </w:lvl>
    <w:lvl w:ilvl="5" w:tplc="7BE22A56">
      <w:start w:val="1"/>
      <w:numFmt w:val="bullet"/>
      <w:lvlText w:val="•"/>
      <w:lvlJc w:val="left"/>
      <w:pPr>
        <w:ind w:left="3381" w:hanging="567"/>
      </w:pPr>
      <w:rPr>
        <w:rFonts w:hint="default"/>
      </w:rPr>
    </w:lvl>
    <w:lvl w:ilvl="6" w:tplc="69DA69D0">
      <w:start w:val="1"/>
      <w:numFmt w:val="bullet"/>
      <w:lvlText w:val="•"/>
      <w:lvlJc w:val="left"/>
      <w:pPr>
        <w:ind w:left="3727" w:hanging="567"/>
      </w:pPr>
      <w:rPr>
        <w:rFonts w:hint="default"/>
      </w:rPr>
    </w:lvl>
    <w:lvl w:ilvl="7" w:tplc="E2C8B702">
      <w:start w:val="1"/>
      <w:numFmt w:val="bullet"/>
      <w:lvlText w:val="•"/>
      <w:lvlJc w:val="left"/>
      <w:pPr>
        <w:ind w:left="4074" w:hanging="567"/>
      </w:pPr>
      <w:rPr>
        <w:rFonts w:hint="default"/>
      </w:rPr>
    </w:lvl>
    <w:lvl w:ilvl="8" w:tplc="7E1689D0">
      <w:start w:val="1"/>
      <w:numFmt w:val="bullet"/>
      <w:lvlText w:val="•"/>
      <w:lvlJc w:val="left"/>
      <w:pPr>
        <w:ind w:left="4420" w:hanging="56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7E2"/>
    <w:rsid w:val="00171145"/>
    <w:rsid w:val="00225B47"/>
    <w:rsid w:val="004C7408"/>
    <w:rsid w:val="00522856"/>
    <w:rsid w:val="009677E2"/>
    <w:rsid w:val="00AE7629"/>
    <w:rsid w:val="00C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B76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585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7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20"/>
      <w:ind w:left="751" w:hanging="56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CF63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43"/>
  </w:style>
  <w:style w:type="paragraph" w:styleId="Footer">
    <w:name w:val="footer"/>
    <w:basedOn w:val="Normal"/>
    <w:link w:val="FooterChar"/>
    <w:unhideWhenUsed/>
    <w:rsid w:val="00CF63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43"/>
  </w:style>
  <w:style w:type="table" w:styleId="TableGrid">
    <w:name w:val="Table Grid"/>
    <w:basedOn w:val="TableNormal"/>
    <w:uiPriority w:val="39"/>
    <w:rsid w:val="00225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2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2019-11-13T10:28:00Z</dcterms:created>
  <dcterms:modified xsi:type="dcterms:W3CDTF">2020-06-08T09:52:00Z</dcterms:modified>
</cp:coreProperties>
</file>