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8A4E7" w14:textId="1C953A4C" w:rsidR="000D6295" w:rsidRDefault="000D6295" w:rsidP="00134392">
      <w:pPr>
        <w:widowControl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23EA3B25" w14:textId="50557339" w:rsidR="000D6295" w:rsidRDefault="00B071FB" w:rsidP="00134392">
      <w:pPr>
        <w:widowControl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79324518" wp14:editId="18919F6F">
            <wp:extent cx="1381318" cy="704948"/>
            <wp:effectExtent l="0" t="0" r="9525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81318" cy="704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7BCCC" w14:textId="79481139" w:rsidR="000D6295" w:rsidRDefault="00B071FB" w:rsidP="00134392">
      <w:pPr>
        <w:widowControl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PASAULES ANTIDOPINGA AĢENTŪRA</w:t>
      </w:r>
    </w:p>
    <w:p w14:paraId="5CC9C193" w14:textId="22C3E164" w:rsidR="00CC2805" w:rsidRDefault="00CC2805" w:rsidP="00134392">
      <w:pPr>
        <w:widowControl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Godīga spēle</w:t>
      </w:r>
    </w:p>
    <w:p w14:paraId="24383355" w14:textId="4FAA865B" w:rsidR="000D6295" w:rsidRDefault="000D6295" w:rsidP="00134392">
      <w:pPr>
        <w:widowControl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5BF12068" w14:textId="3A3699DA" w:rsidR="00CC2805" w:rsidRPr="0059768F" w:rsidRDefault="00CC2805" w:rsidP="00134392">
      <w:pPr>
        <w:widowControl/>
        <w:jc w:val="center"/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</w:rPr>
        <w:t>WADA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i/>
          <w:iCs/>
          <w:sz w:val="28"/>
        </w:rPr>
        <w:t>tehniskais dokuments</w:t>
      </w:r>
      <w:r>
        <w:rPr>
          <w:rFonts w:ascii="Times New Roman" w:hAnsi="Times New Roman"/>
          <w:b/>
          <w:sz w:val="28"/>
        </w:rPr>
        <w:t xml:space="preserve"> – TD2021EAAS</w:t>
      </w:r>
    </w:p>
    <w:tbl>
      <w:tblPr>
        <w:tblStyle w:val="TableNormal1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828"/>
        <w:gridCol w:w="3266"/>
        <w:gridCol w:w="1548"/>
        <w:gridCol w:w="2486"/>
      </w:tblGrid>
      <w:tr w:rsidR="000D6295" w:rsidRPr="00FB116A" w14:paraId="6DD4A8ED" w14:textId="77777777" w:rsidTr="006128F3">
        <w:tc>
          <w:tcPr>
            <w:tcW w:w="10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E71C48" w14:textId="77777777" w:rsidR="000D6295" w:rsidRPr="00FB116A" w:rsidRDefault="000D6295" w:rsidP="00134392">
            <w:pPr>
              <w:pStyle w:val="TableParagraph"/>
              <w:widowControl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B116A">
              <w:rPr>
                <w:rFonts w:ascii="Times New Roman" w:hAnsi="Times New Roman"/>
                <w:sz w:val="20"/>
                <w:szCs w:val="20"/>
              </w:rPr>
              <w:t>Dokumenta numurs:</w:t>
            </w:r>
          </w:p>
        </w:tc>
        <w:tc>
          <w:tcPr>
            <w:tcW w:w="178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34E99F" w14:textId="77777777" w:rsidR="000D6295" w:rsidRPr="00FB116A" w:rsidRDefault="000D6295" w:rsidP="00134392">
            <w:pPr>
              <w:pStyle w:val="TableParagraph"/>
              <w:widowControl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B116A">
              <w:rPr>
                <w:rFonts w:ascii="Times New Roman" w:hAnsi="Times New Roman"/>
                <w:sz w:val="20"/>
                <w:szCs w:val="20"/>
              </w:rPr>
              <w:t>TD2021EAAS</w:t>
            </w:r>
          </w:p>
        </w:tc>
        <w:tc>
          <w:tcPr>
            <w:tcW w:w="8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F34F14" w14:textId="77777777" w:rsidR="000D6295" w:rsidRPr="00FB116A" w:rsidRDefault="000D6295" w:rsidP="00134392">
            <w:pPr>
              <w:pStyle w:val="TableParagraph"/>
              <w:widowControl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B116A">
              <w:rPr>
                <w:rFonts w:ascii="Times New Roman" w:hAnsi="Times New Roman"/>
                <w:sz w:val="20"/>
                <w:szCs w:val="20"/>
              </w:rPr>
              <w:t>Versijas numurs:</w:t>
            </w:r>
          </w:p>
        </w:tc>
        <w:tc>
          <w:tcPr>
            <w:tcW w:w="136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2D95B3" w14:textId="77777777" w:rsidR="000D6295" w:rsidRPr="00FB116A" w:rsidRDefault="000D6295" w:rsidP="00134392">
            <w:pPr>
              <w:pStyle w:val="TableParagraph"/>
              <w:widowControl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B116A">
              <w:rPr>
                <w:rFonts w:ascii="Times New Roman" w:hAnsi="Times New Roman"/>
                <w:sz w:val="20"/>
                <w:szCs w:val="20"/>
              </w:rPr>
              <w:t>1.0</w:t>
            </w:r>
          </w:p>
        </w:tc>
      </w:tr>
      <w:tr w:rsidR="000D6295" w:rsidRPr="00FB116A" w14:paraId="3E41E1A7" w14:textId="77777777" w:rsidTr="006128F3">
        <w:tc>
          <w:tcPr>
            <w:tcW w:w="10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616F15" w14:textId="77777777" w:rsidR="000D6295" w:rsidRPr="00FB116A" w:rsidRDefault="000D6295" w:rsidP="00134392">
            <w:pPr>
              <w:pStyle w:val="TableParagraph"/>
              <w:widowControl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B116A">
              <w:rPr>
                <w:rFonts w:ascii="Times New Roman" w:hAnsi="Times New Roman"/>
                <w:sz w:val="20"/>
                <w:szCs w:val="20"/>
              </w:rPr>
              <w:t>Sarakstījusi:</w:t>
            </w:r>
          </w:p>
          <w:p w14:paraId="299C89A7" w14:textId="77777777" w:rsidR="00B476C3" w:rsidRPr="00FB116A" w:rsidRDefault="00B476C3" w:rsidP="00134392">
            <w:pPr>
              <w:pStyle w:val="TableParagraph"/>
              <w:widowControl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</w:p>
          <w:p w14:paraId="78311CD7" w14:textId="77777777" w:rsidR="000D6295" w:rsidRPr="00FB116A" w:rsidRDefault="000D6295" w:rsidP="00134392">
            <w:pPr>
              <w:pStyle w:val="TableParagraph"/>
              <w:widowControl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B116A">
              <w:rPr>
                <w:rFonts w:ascii="Times New Roman" w:hAnsi="Times New Roman"/>
                <w:sz w:val="20"/>
                <w:szCs w:val="20"/>
              </w:rPr>
              <w:t>Pārskatījusi:</w:t>
            </w:r>
          </w:p>
        </w:tc>
        <w:tc>
          <w:tcPr>
            <w:tcW w:w="178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2C5BEB" w14:textId="77777777" w:rsidR="000D6295" w:rsidRPr="00FB116A" w:rsidRDefault="000D6295" w:rsidP="00134392">
            <w:pPr>
              <w:pStyle w:val="TableParagraph"/>
              <w:widowControl/>
              <w:jc w:val="both"/>
              <w:rPr>
                <w:rFonts w:ascii="Times New Roman" w:eastAsia="Arial" w:hAnsi="Times New Roman" w:cs="Times New Roman"/>
                <w:noProof/>
                <w:sz w:val="20"/>
                <w:szCs w:val="20"/>
              </w:rPr>
            </w:pPr>
            <w:r w:rsidRPr="00FB116A">
              <w:rPr>
                <w:rFonts w:ascii="Times New Roman" w:hAnsi="Times New Roman"/>
                <w:i/>
                <w:sz w:val="20"/>
                <w:szCs w:val="20"/>
              </w:rPr>
              <w:t>WADA</w:t>
            </w:r>
            <w:r w:rsidRPr="00FB116A">
              <w:rPr>
                <w:rFonts w:ascii="Times New Roman" w:hAnsi="Times New Roman"/>
                <w:sz w:val="20"/>
                <w:szCs w:val="20"/>
              </w:rPr>
              <w:t xml:space="preserve"> zinātnes/EAAS darba grupa</w:t>
            </w:r>
          </w:p>
          <w:p w14:paraId="33CF0AEE" w14:textId="77777777" w:rsidR="000D6295" w:rsidRPr="00FB116A" w:rsidRDefault="000D6295" w:rsidP="00134392">
            <w:pPr>
              <w:pStyle w:val="TableParagraph"/>
              <w:widowControl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</w:p>
          <w:p w14:paraId="28E32E05" w14:textId="77777777" w:rsidR="000D6295" w:rsidRPr="00FB116A" w:rsidRDefault="000D6295" w:rsidP="00134392">
            <w:pPr>
              <w:pStyle w:val="TableParagraph"/>
              <w:widowControl/>
              <w:jc w:val="both"/>
              <w:rPr>
                <w:rFonts w:ascii="Times New Roman" w:eastAsia="Arial" w:hAnsi="Times New Roman" w:cs="Times New Roman"/>
                <w:noProof/>
                <w:sz w:val="20"/>
                <w:szCs w:val="20"/>
              </w:rPr>
            </w:pPr>
            <w:r w:rsidRPr="00FB116A">
              <w:rPr>
                <w:rFonts w:ascii="Times New Roman" w:hAnsi="Times New Roman"/>
                <w:i/>
                <w:sz w:val="20"/>
                <w:szCs w:val="20"/>
              </w:rPr>
              <w:t>WADA</w:t>
            </w:r>
            <w:r w:rsidRPr="00FB116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B116A">
              <w:rPr>
                <w:rFonts w:ascii="Times New Roman" w:hAnsi="Times New Roman"/>
                <w:sz w:val="20"/>
                <w:szCs w:val="20"/>
                <w:u w:val="single"/>
              </w:rPr>
              <w:t>laboratoriju ekspertu grupa</w:t>
            </w:r>
          </w:p>
        </w:tc>
        <w:tc>
          <w:tcPr>
            <w:tcW w:w="8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3C1312" w14:textId="77777777" w:rsidR="000D6295" w:rsidRPr="00FB116A" w:rsidRDefault="000D6295" w:rsidP="00134392">
            <w:pPr>
              <w:pStyle w:val="TableParagraph"/>
              <w:widowControl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B116A">
              <w:rPr>
                <w:rFonts w:ascii="Times New Roman" w:hAnsi="Times New Roman"/>
                <w:sz w:val="20"/>
                <w:szCs w:val="20"/>
              </w:rPr>
              <w:t>Apstiprinājusi:</w:t>
            </w:r>
          </w:p>
        </w:tc>
        <w:tc>
          <w:tcPr>
            <w:tcW w:w="136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063592" w14:textId="77777777" w:rsidR="000D6295" w:rsidRPr="00FB116A" w:rsidRDefault="000D6295" w:rsidP="00134392">
            <w:pPr>
              <w:pStyle w:val="TableParagraph"/>
              <w:widowControl/>
              <w:rPr>
                <w:rFonts w:ascii="Times New Roman" w:eastAsia="Arial" w:hAnsi="Times New Roman" w:cs="Times New Roman"/>
                <w:noProof/>
                <w:sz w:val="20"/>
                <w:szCs w:val="20"/>
              </w:rPr>
            </w:pPr>
            <w:r w:rsidRPr="00FB116A">
              <w:rPr>
                <w:rFonts w:ascii="Times New Roman" w:hAnsi="Times New Roman"/>
                <w:i/>
                <w:iCs/>
                <w:sz w:val="20"/>
                <w:szCs w:val="20"/>
              </w:rPr>
              <w:t>WADA</w:t>
            </w:r>
            <w:r w:rsidRPr="00FB116A">
              <w:rPr>
                <w:rFonts w:ascii="Times New Roman" w:hAnsi="Times New Roman"/>
                <w:sz w:val="20"/>
                <w:szCs w:val="20"/>
              </w:rPr>
              <w:t xml:space="preserve"> izpildkomiteja</w:t>
            </w:r>
          </w:p>
        </w:tc>
      </w:tr>
      <w:tr w:rsidR="000D6295" w:rsidRPr="00FB116A" w14:paraId="4F449322" w14:textId="77777777" w:rsidTr="006128F3">
        <w:tc>
          <w:tcPr>
            <w:tcW w:w="10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7AA5AE" w14:textId="77777777" w:rsidR="000D6295" w:rsidRPr="00FB116A" w:rsidRDefault="000D6295" w:rsidP="00134392">
            <w:pPr>
              <w:pStyle w:val="TableParagraph"/>
              <w:widowControl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B116A">
              <w:rPr>
                <w:rFonts w:ascii="Times New Roman" w:hAnsi="Times New Roman"/>
                <w:sz w:val="20"/>
                <w:szCs w:val="20"/>
              </w:rPr>
              <w:t>Datums:</w:t>
            </w:r>
          </w:p>
        </w:tc>
        <w:tc>
          <w:tcPr>
            <w:tcW w:w="178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32A7CC" w14:textId="77777777" w:rsidR="000D6295" w:rsidRPr="00FB116A" w:rsidRDefault="000D6295" w:rsidP="00134392">
            <w:pPr>
              <w:pStyle w:val="TableParagraph"/>
              <w:widowControl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B116A">
              <w:rPr>
                <w:rFonts w:ascii="Times New Roman" w:hAnsi="Times New Roman"/>
                <w:sz w:val="20"/>
                <w:szCs w:val="20"/>
              </w:rPr>
              <w:t>2020. gada 21. decembris</w:t>
            </w:r>
          </w:p>
        </w:tc>
        <w:tc>
          <w:tcPr>
            <w:tcW w:w="8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5C4807" w14:textId="77777777" w:rsidR="000D6295" w:rsidRPr="00FB116A" w:rsidRDefault="000D6295" w:rsidP="00134392">
            <w:pPr>
              <w:pStyle w:val="TableParagraph"/>
              <w:widowControl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B116A">
              <w:rPr>
                <w:rFonts w:ascii="Times New Roman" w:hAnsi="Times New Roman"/>
                <w:sz w:val="20"/>
                <w:szCs w:val="20"/>
              </w:rPr>
              <w:t>Spēkā stāšanās diena:</w:t>
            </w:r>
          </w:p>
        </w:tc>
        <w:tc>
          <w:tcPr>
            <w:tcW w:w="136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4410C7" w14:textId="77777777" w:rsidR="000D6295" w:rsidRPr="00FB116A" w:rsidRDefault="000D6295" w:rsidP="00134392">
            <w:pPr>
              <w:pStyle w:val="TableParagraph"/>
              <w:widowControl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B116A">
              <w:rPr>
                <w:rFonts w:ascii="Times New Roman" w:hAnsi="Times New Roman"/>
                <w:sz w:val="20"/>
                <w:szCs w:val="20"/>
              </w:rPr>
              <w:t>2021. gada 1. aprīlis</w:t>
            </w:r>
          </w:p>
        </w:tc>
      </w:tr>
    </w:tbl>
    <w:p w14:paraId="14CD6E79" w14:textId="77777777" w:rsidR="000D6295" w:rsidRDefault="000D6295" w:rsidP="00134392">
      <w:pPr>
        <w:widowControl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2813D9BF" w14:textId="77777777" w:rsidR="000D6295" w:rsidRDefault="000D6295" w:rsidP="00134392">
      <w:pPr>
        <w:widowControl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09D3D94A" w14:textId="60C06DB9" w:rsidR="00E51A37" w:rsidRPr="00634471" w:rsidRDefault="00E51A37" w:rsidP="00134392">
      <w:pPr>
        <w:widowControl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>
        <w:rPr>
          <w:rFonts w:ascii="Times New Roman" w:hAnsi="Times New Roman"/>
          <w:b/>
          <w:sz w:val="32"/>
        </w:rPr>
        <w:t xml:space="preserve">Urīna steroīdu profila endogēno anabolisko androgēno steroīdu (EAAS) </w:t>
      </w:r>
      <w:r>
        <w:rPr>
          <w:rFonts w:ascii="Times New Roman" w:hAnsi="Times New Roman"/>
          <w:b/>
          <w:i/>
          <w:sz w:val="32"/>
        </w:rPr>
        <w:t>marķieru</w:t>
      </w:r>
      <w:r>
        <w:rPr>
          <w:rFonts w:ascii="Times New Roman" w:hAnsi="Times New Roman"/>
          <w:b/>
          <w:sz w:val="32"/>
        </w:rPr>
        <w:t xml:space="preserve"> mērīšana un ziņošana par tiem</w:t>
      </w:r>
    </w:p>
    <w:p w14:paraId="513E47B2" w14:textId="77777777" w:rsidR="00B476C3" w:rsidRPr="0085176F" w:rsidRDefault="00B476C3" w:rsidP="00134392">
      <w:pPr>
        <w:widowControl/>
        <w:jc w:val="both"/>
        <w:rPr>
          <w:rFonts w:ascii="Times New Roman" w:eastAsia="Arial" w:hAnsi="Times New Roman" w:cs="Times New Roman"/>
          <w:noProof/>
          <w:sz w:val="24"/>
          <w:szCs w:val="24"/>
        </w:rPr>
      </w:pPr>
    </w:p>
    <w:p w14:paraId="1F43A488" w14:textId="51D0C69E" w:rsidR="00E51A37" w:rsidRPr="00634471" w:rsidRDefault="00E51A37" w:rsidP="00134392">
      <w:pPr>
        <w:pStyle w:val="Heading1"/>
        <w:widowControl/>
        <w:ind w:left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/>
          <w:sz w:val="28"/>
        </w:rPr>
        <w:t>1.0. Ievads</w:t>
      </w:r>
    </w:p>
    <w:p w14:paraId="71CB4FB2" w14:textId="77777777" w:rsidR="00634471" w:rsidRDefault="00634471" w:rsidP="00134392">
      <w:pPr>
        <w:widowControl/>
        <w:jc w:val="both"/>
        <w:rPr>
          <w:rFonts w:ascii="Times New Roman" w:eastAsia="Arial" w:hAnsi="Times New Roman" w:cs="Times New Roman"/>
          <w:noProof/>
          <w:sz w:val="24"/>
          <w:szCs w:val="24"/>
        </w:rPr>
      </w:pPr>
    </w:p>
    <w:p w14:paraId="010BB52D" w14:textId="5D466CDD" w:rsidR="00E51A37" w:rsidRPr="0085176F" w:rsidRDefault="00E51A37" w:rsidP="00134392">
      <w:pPr>
        <w:widowControl/>
        <w:jc w:val="both"/>
        <w:rPr>
          <w:rFonts w:ascii="Times New Roman" w:eastAsia="Arial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Šis </w:t>
      </w:r>
      <w:r>
        <w:rPr>
          <w:rFonts w:ascii="Times New Roman" w:hAnsi="Times New Roman"/>
          <w:i/>
          <w:iCs/>
          <w:sz w:val="24"/>
        </w:rPr>
        <w:t>tehniskais dokuments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/>
          <w:iCs/>
          <w:sz w:val="24"/>
        </w:rPr>
        <w:t>TD</w:t>
      </w:r>
      <w:r>
        <w:rPr>
          <w:rFonts w:ascii="Times New Roman" w:hAnsi="Times New Roman"/>
          <w:sz w:val="24"/>
        </w:rPr>
        <w:t xml:space="preserve">) ir izstrādāts, lai saskaņotu urīna </w:t>
      </w:r>
      <w:r>
        <w:rPr>
          <w:rFonts w:ascii="Times New Roman" w:hAnsi="Times New Roman"/>
          <w:i/>
          <w:iCs/>
          <w:sz w:val="24"/>
        </w:rPr>
        <w:t>paraugu</w:t>
      </w:r>
      <w:r>
        <w:rPr>
          <w:rFonts w:ascii="Times New Roman" w:hAnsi="Times New Roman"/>
          <w:sz w:val="24"/>
        </w:rPr>
        <w:t xml:space="preserve"> “steroīdu profilu” mērīšanu un ziņošanu par tiem, lai izveidotu </w:t>
      </w:r>
      <w:r>
        <w:rPr>
          <w:rFonts w:ascii="Times New Roman" w:hAnsi="Times New Roman"/>
          <w:i/>
          <w:sz w:val="24"/>
        </w:rPr>
        <w:t>sportista bioloģiskās pases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/>
          <w:sz w:val="24"/>
        </w:rPr>
        <w:t>ABP</w:t>
      </w:r>
      <w:r>
        <w:rPr>
          <w:rFonts w:ascii="Times New Roman" w:hAnsi="Times New Roman"/>
          <w:sz w:val="24"/>
        </w:rPr>
        <w:t xml:space="preserve">) steroīdu moduli (steroīdu </w:t>
      </w:r>
      <w:r>
        <w:rPr>
          <w:rFonts w:ascii="Times New Roman" w:hAnsi="Times New Roman"/>
          <w:sz w:val="24"/>
          <w:u w:val="single" w:color="000000"/>
        </w:rPr>
        <w:t>pasi</w:t>
      </w:r>
      <w:r>
        <w:rPr>
          <w:rFonts w:ascii="Times New Roman" w:hAnsi="Times New Roman"/>
          <w:sz w:val="24"/>
        </w:rPr>
        <w:t>).</w:t>
      </w:r>
    </w:p>
    <w:p w14:paraId="39322291" w14:textId="77777777" w:rsidR="00E51A37" w:rsidRPr="0085176F" w:rsidRDefault="00E51A37" w:rsidP="00134392">
      <w:pPr>
        <w:widowControl/>
        <w:jc w:val="both"/>
        <w:rPr>
          <w:rFonts w:ascii="Times New Roman" w:eastAsia="Arial" w:hAnsi="Times New Roman" w:cs="Times New Roman"/>
          <w:noProof/>
          <w:sz w:val="24"/>
          <w:szCs w:val="24"/>
        </w:rPr>
      </w:pPr>
    </w:p>
    <w:p w14:paraId="5364D663" w14:textId="68C9774E" w:rsidR="00E51A37" w:rsidRPr="00F83700" w:rsidRDefault="002265A0" w:rsidP="00134392">
      <w:pPr>
        <w:pStyle w:val="Heading2"/>
        <w:widowControl/>
        <w:tabs>
          <w:tab w:val="left" w:pos="988"/>
        </w:tabs>
        <w:spacing w:before="0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/>
          <w:sz w:val="28"/>
        </w:rPr>
        <w:t>1.1. Steroīdu profils</w:t>
      </w:r>
    </w:p>
    <w:p w14:paraId="41B32029" w14:textId="77777777" w:rsidR="00F83700" w:rsidRDefault="00F83700" w:rsidP="00134392">
      <w:pPr>
        <w:pStyle w:val="BodyText"/>
        <w:widowControl/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E8184BB" w14:textId="0FE59F30" w:rsidR="00E51A37" w:rsidRDefault="00E51A37" w:rsidP="00134392">
      <w:pPr>
        <w:pStyle w:val="BodyText"/>
        <w:widowControl/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Veicot steroīdu </w:t>
      </w:r>
      <w:r>
        <w:rPr>
          <w:rFonts w:ascii="Times New Roman" w:hAnsi="Times New Roman"/>
          <w:i/>
          <w:sz w:val="24"/>
        </w:rPr>
        <w:t>marķieru</w:t>
      </w:r>
      <w:r>
        <w:rPr>
          <w:rFonts w:ascii="Times New Roman" w:hAnsi="Times New Roman"/>
          <w:sz w:val="24"/>
        </w:rPr>
        <w:t xml:space="preserve"> [noteikto endogēno anabolisko androgēno steroīdu (EAAS) koncentrācijas un proporcijas] mērījumus urīna </w:t>
      </w:r>
      <w:r>
        <w:rPr>
          <w:rFonts w:ascii="Times New Roman" w:hAnsi="Times New Roman"/>
          <w:i/>
          <w:sz w:val="24"/>
        </w:rPr>
        <w:t>paraugā</w:t>
      </w:r>
      <w:r>
        <w:rPr>
          <w:rFonts w:ascii="Times New Roman" w:hAnsi="Times New Roman"/>
          <w:sz w:val="24"/>
        </w:rPr>
        <w:t xml:space="preserve">, iegūst šā </w:t>
      </w:r>
      <w:r>
        <w:rPr>
          <w:rFonts w:ascii="Times New Roman" w:hAnsi="Times New Roman"/>
          <w:i/>
          <w:sz w:val="24"/>
        </w:rPr>
        <w:t>parauga</w:t>
      </w:r>
      <w:r>
        <w:rPr>
          <w:rFonts w:ascii="Times New Roman" w:hAnsi="Times New Roman"/>
          <w:sz w:val="24"/>
        </w:rPr>
        <w:t xml:space="preserve"> steroīdu profilu (skat. 1. tabulu).</w:t>
      </w:r>
    </w:p>
    <w:p w14:paraId="7718A331" w14:textId="77777777" w:rsidR="00F83700" w:rsidRPr="0085176F" w:rsidRDefault="00F83700" w:rsidP="00134392">
      <w:pPr>
        <w:pStyle w:val="BodyText"/>
        <w:widowControl/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29CDE1F0" w14:textId="073975D5" w:rsidR="00E51A37" w:rsidRDefault="00E51A37" w:rsidP="00134392">
      <w:pPr>
        <w:pStyle w:val="BodyText"/>
        <w:widowControl/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No </w:t>
      </w:r>
      <w:r>
        <w:rPr>
          <w:rFonts w:ascii="Times New Roman" w:hAnsi="Times New Roman"/>
          <w:i/>
          <w:sz w:val="24"/>
        </w:rPr>
        <w:t>sportista</w:t>
      </w:r>
      <w:r>
        <w:rPr>
          <w:rFonts w:ascii="Times New Roman" w:hAnsi="Times New Roman"/>
          <w:sz w:val="24"/>
        </w:rPr>
        <w:t xml:space="preserve"> noteiktā laika periodā savāktu urīna </w:t>
      </w:r>
      <w:r>
        <w:rPr>
          <w:rFonts w:ascii="Times New Roman" w:hAnsi="Times New Roman"/>
          <w:i/>
          <w:sz w:val="24"/>
        </w:rPr>
        <w:t>paraugu</w:t>
      </w:r>
      <w:r>
        <w:rPr>
          <w:rFonts w:ascii="Times New Roman" w:hAnsi="Times New Roman"/>
          <w:sz w:val="24"/>
        </w:rPr>
        <w:t xml:space="preserve"> sērijas steroīdu profili ir šā </w:t>
      </w:r>
      <w:r>
        <w:rPr>
          <w:rFonts w:ascii="Times New Roman" w:hAnsi="Times New Roman"/>
          <w:i/>
          <w:sz w:val="24"/>
        </w:rPr>
        <w:t>sportista</w:t>
      </w:r>
      <w:r>
        <w:rPr>
          <w:rFonts w:ascii="Times New Roman" w:hAnsi="Times New Roman"/>
          <w:sz w:val="24"/>
        </w:rPr>
        <w:t xml:space="preserve"> steroīdu </w:t>
      </w:r>
      <w:r>
        <w:rPr>
          <w:rFonts w:ascii="Times New Roman" w:hAnsi="Times New Roman"/>
          <w:sz w:val="24"/>
          <w:u w:val="single" w:color="000000"/>
        </w:rPr>
        <w:t>pase</w:t>
      </w:r>
      <w:r>
        <w:rPr>
          <w:rFonts w:ascii="Times New Roman" w:hAnsi="Times New Roman"/>
          <w:sz w:val="24"/>
        </w:rPr>
        <w:t>.</w:t>
      </w:r>
    </w:p>
    <w:p w14:paraId="426A1690" w14:textId="77777777" w:rsidR="00F83700" w:rsidRPr="0085176F" w:rsidRDefault="00F83700" w:rsidP="00134392">
      <w:pPr>
        <w:pStyle w:val="BodyText"/>
        <w:widowControl/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A616C28" w14:textId="7AF07643" w:rsidR="00E51A37" w:rsidRDefault="00E51A37" w:rsidP="00134392">
      <w:pPr>
        <w:pStyle w:val="BodyText"/>
        <w:widowControl/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Ievadot </w:t>
      </w:r>
      <w:r>
        <w:rPr>
          <w:rFonts w:ascii="Times New Roman" w:hAnsi="Times New Roman"/>
          <w:i/>
          <w:iCs/>
          <w:sz w:val="24"/>
        </w:rPr>
        <w:t>EAAS</w:t>
      </w:r>
      <w:r>
        <w:rPr>
          <w:rFonts w:ascii="Times New Roman" w:hAnsi="Times New Roman"/>
          <w:sz w:val="24"/>
        </w:rPr>
        <w:t xml:space="preserve"> sintētiskās formas, var izmainīt vienu vai vairākus urīna steroīdu profila </w:t>
      </w:r>
      <w:r>
        <w:rPr>
          <w:rFonts w:ascii="Times New Roman" w:hAnsi="Times New Roman"/>
          <w:i/>
          <w:iCs/>
          <w:sz w:val="24"/>
        </w:rPr>
        <w:t>marķierus</w:t>
      </w:r>
      <w:r>
        <w:rPr>
          <w:rFonts w:ascii="Times New Roman" w:hAnsi="Times New Roman"/>
          <w:sz w:val="24"/>
        </w:rPr>
        <w:t xml:space="preserve">, tādējādi palielinot vai samazinot konkrētu steroīdu </w:t>
      </w:r>
      <w:r>
        <w:rPr>
          <w:rFonts w:ascii="Times New Roman" w:hAnsi="Times New Roman"/>
          <w:i/>
          <w:iCs/>
          <w:sz w:val="24"/>
        </w:rPr>
        <w:t>marķieru</w:t>
      </w:r>
      <w:r>
        <w:rPr>
          <w:rFonts w:ascii="Times New Roman" w:hAnsi="Times New Roman"/>
          <w:sz w:val="24"/>
        </w:rPr>
        <w:t xml:space="preserve"> pāru koncentrāciju un/vai proporcijas</w:t>
      </w:r>
      <w:r>
        <w:rPr>
          <w:rFonts w:ascii="Times New Roman" w:hAnsi="Times New Roman"/>
          <w:sz w:val="24"/>
          <w:vertAlign w:val="superscript"/>
        </w:rPr>
        <w:t>[1-3]</w:t>
      </w:r>
      <w:r>
        <w:rPr>
          <w:rFonts w:ascii="Times New Roman" w:hAnsi="Times New Roman"/>
          <w:sz w:val="24"/>
        </w:rPr>
        <w:t xml:space="preserve">. Šī iedarbība ir pamats steroīdu </w:t>
      </w:r>
      <w:r>
        <w:rPr>
          <w:rFonts w:ascii="Times New Roman" w:hAnsi="Times New Roman"/>
          <w:sz w:val="24"/>
          <w:u w:val="single" w:color="000000"/>
        </w:rPr>
        <w:t>pases</w:t>
      </w:r>
      <w:r>
        <w:rPr>
          <w:rFonts w:ascii="Times New Roman" w:hAnsi="Times New Roman"/>
          <w:sz w:val="24"/>
        </w:rPr>
        <w:t xml:space="preserve"> izmantošanai ar mērķi konstatēt EAAS, jo īpaši testosterona (T), tā prekursoru (piemēram, 4-androstenediola, androstenediona un prasterona), tā aktīvo </w:t>
      </w:r>
      <w:r>
        <w:rPr>
          <w:rFonts w:ascii="Times New Roman" w:hAnsi="Times New Roman"/>
          <w:i/>
          <w:sz w:val="24"/>
        </w:rPr>
        <w:t>metabolītu</w:t>
      </w:r>
      <w:r>
        <w:rPr>
          <w:rFonts w:ascii="Times New Roman" w:hAnsi="Times New Roman"/>
          <w:sz w:val="24"/>
        </w:rPr>
        <w:t xml:space="preserve"> [dihidrotestosterona (DHT)] vai tā epimēra epitestosterona (E), dopingu.</w:t>
      </w:r>
    </w:p>
    <w:p w14:paraId="75F5F461" w14:textId="77777777" w:rsidR="00F83700" w:rsidRPr="0085176F" w:rsidRDefault="00F83700" w:rsidP="00134392">
      <w:pPr>
        <w:pStyle w:val="BodyText"/>
        <w:widowControl/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667F2EAB" w14:textId="77AD19CE" w:rsidR="00E51A37" w:rsidRDefault="00E51A37" w:rsidP="00134392">
      <w:pPr>
        <w:widowControl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i/>
          <w:sz w:val="24"/>
        </w:rPr>
        <w:t>ABP</w:t>
      </w:r>
      <w:r>
        <w:rPr>
          <w:rFonts w:ascii="Times New Roman" w:hAnsi="Times New Roman"/>
          <w:sz w:val="24"/>
        </w:rPr>
        <w:t xml:space="preserve"> steroīdu modulim tiek izmantots </w:t>
      </w:r>
      <w:r>
        <w:rPr>
          <w:rFonts w:ascii="Times New Roman" w:hAnsi="Times New Roman"/>
          <w:i/>
          <w:sz w:val="24"/>
        </w:rPr>
        <w:t>ADAMS</w:t>
      </w:r>
      <w:r>
        <w:rPr>
          <w:rFonts w:ascii="Times New Roman" w:hAnsi="Times New Roman"/>
          <w:sz w:val="24"/>
        </w:rPr>
        <w:t xml:space="preserve"> sistēmas </w:t>
      </w:r>
      <w:r>
        <w:rPr>
          <w:rFonts w:ascii="Times New Roman" w:hAnsi="Times New Roman"/>
          <w:sz w:val="24"/>
          <w:u w:val="single" w:color="000000"/>
        </w:rPr>
        <w:t>adaptīvais modelis</w:t>
      </w:r>
      <w:r>
        <w:rPr>
          <w:rFonts w:ascii="Times New Roman" w:hAnsi="Times New Roman"/>
          <w:sz w:val="24"/>
        </w:rPr>
        <w:t xml:space="preserve">, lai aktivizētu </w:t>
      </w:r>
      <w:r>
        <w:rPr>
          <w:rFonts w:ascii="Times New Roman" w:hAnsi="Times New Roman"/>
          <w:i/>
          <w:sz w:val="24"/>
        </w:rPr>
        <w:t>netipiskus [bioloģiskās] pases parametrus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/>
          <w:sz w:val="24"/>
        </w:rPr>
        <w:t>ATPF</w:t>
      </w:r>
      <w:r>
        <w:rPr>
          <w:rFonts w:ascii="Times New Roman" w:hAnsi="Times New Roman"/>
          <w:sz w:val="24"/>
        </w:rPr>
        <w:t xml:space="preserve">), kā rezultātā var tikt izpildītas </w:t>
      </w:r>
      <w:r>
        <w:rPr>
          <w:rFonts w:ascii="Times New Roman" w:hAnsi="Times New Roman"/>
          <w:sz w:val="24"/>
          <w:u w:val="single" w:color="000000"/>
        </w:rPr>
        <w:t>apstiprināšanas procedūras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/>
          <w:sz w:val="24"/>
          <w:u w:val="single" w:color="000000"/>
        </w:rPr>
        <w:t>CP</w:t>
      </w:r>
      <w:r>
        <w:rPr>
          <w:rFonts w:ascii="Times New Roman" w:hAnsi="Times New Roman"/>
          <w:sz w:val="24"/>
        </w:rPr>
        <w:t xml:space="preserve">), sākta </w:t>
      </w:r>
      <w:r>
        <w:rPr>
          <w:rFonts w:ascii="Times New Roman" w:hAnsi="Times New Roman"/>
          <w:i/>
          <w:iCs/>
          <w:sz w:val="24"/>
        </w:rPr>
        <w:t>sportista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mērķpārbaude</w:t>
      </w:r>
      <w:r>
        <w:rPr>
          <w:rFonts w:ascii="Times New Roman" w:hAnsi="Times New Roman"/>
          <w:sz w:val="24"/>
        </w:rPr>
        <w:t xml:space="preserve"> vai konstatēta </w:t>
      </w:r>
      <w:r>
        <w:rPr>
          <w:rFonts w:ascii="Times New Roman" w:hAnsi="Times New Roman"/>
          <w:i/>
          <w:sz w:val="24"/>
        </w:rPr>
        <w:t>aizliegtas vielas</w:t>
      </w:r>
      <w:r>
        <w:rPr>
          <w:rFonts w:ascii="Times New Roman" w:hAnsi="Times New Roman"/>
          <w:sz w:val="24"/>
        </w:rPr>
        <w:t xml:space="preserve"> un/vai </w:t>
      </w:r>
      <w:r>
        <w:rPr>
          <w:rFonts w:ascii="Times New Roman" w:hAnsi="Times New Roman"/>
          <w:i/>
          <w:sz w:val="24"/>
        </w:rPr>
        <w:t>aizliegtas metodes</w:t>
      </w:r>
      <w:r>
        <w:rPr>
          <w:rFonts w:ascii="Times New Roman" w:hAnsi="Times New Roman"/>
          <w:sz w:val="24"/>
        </w:rPr>
        <w:t xml:space="preserve"> lietošana saskaņā ar </w:t>
      </w:r>
      <w:r>
        <w:rPr>
          <w:rFonts w:ascii="Times New Roman" w:hAnsi="Times New Roman"/>
          <w:i/>
          <w:sz w:val="24"/>
        </w:rPr>
        <w:t>Kodeksa</w:t>
      </w:r>
      <w:r>
        <w:rPr>
          <w:rFonts w:ascii="Times New Roman" w:hAnsi="Times New Roman"/>
          <w:sz w:val="24"/>
        </w:rPr>
        <w:t xml:space="preserve"> 2. panta 2. punktu (skat. </w:t>
      </w:r>
      <w:r>
        <w:rPr>
          <w:rFonts w:ascii="Times New Roman" w:hAnsi="Times New Roman"/>
          <w:i/>
          <w:sz w:val="24"/>
        </w:rPr>
        <w:t>Starptautiskā rezultātu pārvaldības standarta</w:t>
      </w:r>
      <w:r>
        <w:rPr>
          <w:rFonts w:ascii="Times New Roman" w:hAnsi="Times New Roman"/>
          <w:sz w:val="24"/>
        </w:rPr>
        <w:t xml:space="preserve"> C pielikumu</w:t>
      </w:r>
      <w:r>
        <w:rPr>
          <w:rFonts w:ascii="Times New Roman" w:hAnsi="Times New Roman"/>
          <w:sz w:val="24"/>
          <w:vertAlign w:val="superscript"/>
        </w:rPr>
        <w:t>[4]</w:t>
      </w:r>
      <w:r>
        <w:rPr>
          <w:rFonts w:ascii="Times New Roman" w:hAnsi="Times New Roman"/>
          <w:sz w:val="24"/>
        </w:rPr>
        <w:t>).</w:t>
      </w:r>
    </w:p>
    <w:p w14:paraId="46C3FBAE" w14:textId="77777777" w:rsidR="00F83700" w:rsidRPr="0085176F" w:rsidRDefault="00F83700" w:rsidP="00134392">
      <w:pPr>
        <w:widowControl/>
        <w:jc w:val="both"/>
        <w:rPr>
          <w:rFonts w:ascii="Times New Roman" w:eastAsia="Arial" w:hAnsi="Times New Roman" w:cs="Times New Roman"/>
          <w:noProof/>
          <w:sz w:val="24"/>
          <w:szCs w:val="24"/>
        </w:rPr>
      </w:pPr>
    </w:p>
    <w:p w14:paraId="6211DE16" w14:textId="16FA3052" w:rsidR="00E51A37" w:rsidRPr="002E17D7" w:rsidRDefault="002E17D7" w:rsidP="006E2D66">
      <w:pPr>
        <w:pStyle w:val="Heading2"/>
        <w:keepNext/>
        <w:widowControl/>
        <w:tabs>
          <w:tab w:val="left" w:pos="964"/>
        </w:tabs>
        <w:spacing w:before="0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/>
          <w:sz w:val="28"/>
        </w:rPr>
        <w:lastRenderedPageBreak/>
        <w:t>1.2. Steroīdu profila noteikšanas procedūra</w:t>
      </w:r>
    </w:p>
    <w:p w14:paraId="171C7EE0" w14:textId="77777777" w:rsidR="002E17D7" w:rsidRPr="0085176F" w:rsidRDefault="002E17D7" w:rsidP="006E2D66">
      <w:pPr>
        <w:keepNext/>
        <w:rPr>
          <w:noProof/>
        </w:rPr>
      </w:pPr>
    </w:p>
    <w:p w14:paraId="6281D0A0" w14:textId="3B3C1CFC" w:rsidR="00E51A37" w:rsidRDefault="00E51A37" w:rsidP="006E2D66">
      <w:pPr>
        <w:pStyle w:val="BodyText"/>
        <w:keepNext/>
        <w:widowControl/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Katru urīna </w:t>
      </w:r>
      <w:r>
        <w:rPr>
          <w:rFonts w:ascii="Times New Roman" w:hAnsi="Times New Roman"/>
          <w:i/>
          <w:iCs/>
          <w:sz w:val="24"/>
        </w:rPr>
        <w:t>paraugu</w:t>
      </w:r>
      <w:r>
        <w:rPr>
          <w:rFonts w:ascii="Times New Roman" w:hAnsi="Times New Roman"/>
          <w:sz w:val="24"/>
        </w:rPr>
        <w:t xml:space="preserve"> analizē, lai noteiktu tā steroīdu profilu. </w:t>
      </w:r>
      <w:r>
        <w:rPr>
          <w:rFonts w:ascii="Times New Roman" w:hAnsi="Times New Roman"/>
          <w:i/>
          <w:sz w:val="24"/>
        </w:rPr>
        <w:t>Parauga</w:t>
      </w:r>
      <w:r>
        <w:rPr>
          <w:rFonts w:ascii="Times New Roman" w:hAnsi="Times New Roman"/>
          <w:sz w:val="24"/>
        </w:rPr>
        <w:t xml:space="preserve"> steroīdu profila noteikšana un ziņošana par to notiek saskaņā ar divpakāpju procedūru:</w:t>
      </w:r>
    </w:p>
    <w:p w14:paraId="0C30BF93" w14:textId="77777777" w:rsidR="002E17D7" w:rsidRPr="0085176F" w:rsidRDefault="002E17D7" w:rsidP="00134392">
      <w:pPr>
        <w:pStyle w:val="BodyText"/>
        <w:widowControl/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4FBF511D" w14:textId="7B8E7868" w:rsidR="00E51A37" w:rsidRDefault="002E17D7" w:rsidP="00134392">
      <w:pPr>
        <w:pStyle w:val="BodyText"/>
        <w:widowControl/>
        <w:tabs>
          <w:tab w:val="left" w:pos="1163"/>
        </w:tabs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i) </w:t>
      </w:r>
      <w:r>
        <w:rPr>
          <w:rFonts w:ascii="Times New Roman" w:hAnsi="Times New Roman"/>
          <w:sz w:val="24"/>
          <w:u w:val="single" w:color="000000"/>
        </w:rPr>
        <w:t xml:space="preserve">sākotnējās </w:t>
      </w:r>
      <w:r>
        <w:rPr>
          <w:rFonts w:ascii="Times New Roman" w:hAnsi="Times New Roman"/>
          <w:i/>
          <w:sz w:val="24"/>
          <w:u w:val="single" w:color="000000"/>
        </w:rPr>
        <w:t>pārbaudes</w:t>
      </w:r>
      <w:r>
        <w:rPr>
          <w:rFonts w:ascii="Times New Roman" w:hAnsi="Times New Roman"/>
          <w:sz w:val="24"/>
          <w:u w:val="single" w:color="000000"/>
        </w:rPr>
        <w:t xml:space="preserve"> procedūru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/>
          <w:sz w:val="24"/>
          <w:u w:val="single" w:color="000000"/>
        </w:rPr>
        <w:t>ITP</w:t>
      </w:r>
      <w:r>
        <w:rPr>
          <w:rFonts w:ascii="Times New Roman" w:hAnsi="Times New Roman"/>
          <w:sz w:val="24"/>
        </w:rPr>
        <w:t>) veic, lai noteiktu</w:t>
      </w:r>
      <w:r w:rsidR="005A34F0">
        <w:rPr>
          <w:rFonts w:ascii="Times New Roman" w:hAnsi="Times New Roman"/>
          <w:sz w:val="24"/>
        </w:rPr>
        <w:t xml:space="preserve"> </w:t>
      </w:r>
      <w:r w:rsidR="00E51A37">
        <w:rPr>
          <w:rFonts w:ascii="Times New Roman" w:hAnsi="Times New Roman"/>
          <w:i/>
          <w:sz w:val="24"/>
        </w:rPr>
        <w:t>parauga</w:t>
      </w:r>
      <w:r w:rsidR="00E51A37">
        <w:rPr>
          <w:rFonts w:ascii="Times New Roman" w:hAnsi="Times New Roman"/>
          <w:sz w:val="24"/>
        </w:rPr>
        <w:t xml:space="preserve"> steroīdu profilu, un</w:t>
      </w:r>
    </w:p>
    <w:p w14:paraId="5F471843" w14:textId="77777777" w:rsidR="002E17D7" w:rsidRPr="0085176F" w:rsidRDefault="002E17D7" w:rsidP="00134392">
      <w:pPr>
        <w:widowControl/>
        <w:jc w:val="both"/>
        <w:rPr>
          <w:rFonts w:ascii="Times New Roman" w:eastAsia="Arial" w:hAnsi="Times New Roman" w:cs="Times New Roman"/>
          <w:noProof/>
          <w:sz w:val="24"/>
          <w:szCs w:val="24"/>
        </w:rPr>
      </w:pPr>
    </w:p>
    <w:p w14:paraId="7997ABBC" w14:textId="5F728C49" w:rsidR="00E51A37" w:rsidRDefault="002E17D7" w:rsidP="00134392">
      <w:pPr>
        <w:pStyle w:val="BodyText"/>
        <w:widowControl/>
        <w:tabs>
          <w:tab w:val="left" w:pos="1100"/>
        </w:tabs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ii) pēc tam veic </w:t>
      </w:r>
      <w:r>
        <w:rPr>
          <w:rFonts w:ascii="Times New Roman" w:hAnsi="Times New Roman"/>
          <w:i/>
          <w:sz w:val="24"/>
          <w:u w:val="single" w:color="000000"/>
        </w:rPr>
        <w:t>CP</w:t>
      </w:r>
      <w:r>
        <w:rPr>
          <w:rFonts w:ascii="Times New Roman" w:hAnsi="Times New Roman"/>
          <w:sz w:val="24"/>
        </w:rPr>
        <w:t xml:space="preserve">, ja paziņotais steroīdu profils ir </w:t>
      </w:r>
      <w:r>
        <w:rPr>
          <w:rFonts w:ascii="Times New Roman" w:hAnsi="Times New Roman"/>
          <w:i/>
          <w:sz w:val="24"/>
        </w:rPr>
        <w:t>ATPF</w:t>
      </w:r>
      <w:r>
        <w:rPr>
          <w:rFonts w:ascii="Times New Roman" w:hAnsi="Times New Roman"/>
          <w:sz w:val="24"/>
        </w:rPr>
        <w:t xml:space="preserve">, kas konstatēts, izmantojot </w:t>
      </w:r>
      <w:r>
        <w:rPr>
          <w:rFonts w:ascii="Times New Roman" w:hAnsi="Times New Roman"/>
          <w:sz w:val="24"/>
          <w:u w:val="single" w:color="000000"/>
        </w:rPr>
        <w:t>adaptīvo modeli</w:t>
      </w:r>
      <w:r>
        <w:rPr>
          <w:rFonts w:ascii="Times New Roman" w:hAnsi="Times New Roman"/>
          <w:sz w:val="24"/>
        </w:rPr>
        <w:t xml:space="preserve">, vai ja to pieprasa </w:t>
      </w:r>
      <w:r>
        <w:rPr>
          <w:rFonts w:ascii="Times New Roman" w:hAnsi="Times New Roman"/>
          <w:i/>
          <w:iCs/>
          <w:sz w:val="24"/>
          <w:u w:val="single" w:color="000000"/>
        </w:rPr>
        <w:t>sportista</w:t>
      </w:r>
      <w:r>
        <w:rPr>
          <w:rFonts w:ascii="Times New Roman" w:hAnsi="Times New Roman"/>
          <w:sz w:val="24"/>
          <w:u w:val="single" w:color="000000"/>
        </w:rPr>
        <w:t xml:space="preserve"> pases pārvaldības struktūrvienība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/>
          <w:iCs/>
          <w:sz w:val="24"/>
          <w:u w:val="single" w:color="000000"/>
        </w:rPr>
        <w:t>APMU</w:t>
      </w:r>
      <w:r>
        <w:rPr>
          <w:rFonts w:ascii="Times New Roman" w:hAnsi="Times New Roman"/>
          <w:sz w:val="24"/>
        </w:rPr>
        <w:t xml:space="preserve">), </w:t>
      </w:r>
      <w:r>
        <w:rPr>
          <w:rFonts w:ascii="Times New Roman" w:hAnsi="Times New Roman"/>
          <w:i/>
          <w:sz w:val="24"/>
          <w:u w:val="single" w:color="000000"/>
        </w:rPr>
        <w:t>pārbaudes</w:t>
      </w:r>
      <w:r>
        <w:rPr>
          <w:rFonts w:ascii="Times New Roman" w:hAnsi="Times New Roman"/>
          <w:sz w:val="24"/>
          <w:u w:val="single" w:color="000000"/>
        </w:rPr>
        <w:t xml:space="preserve"> iestāde</w:t>
      </w:r>
      <w:r>
        <w:rPr>
          <w:rFonts w:ascii="Times New Roman" w:hAnsi="Times New Roman"/>
          <w:sz w:val="24"/>
        </w:rPr>
        <w:t xml:space="preserve"> vai </w:t>
      </w:r>
      <w:r>
        <w:rPr>
          <w:rFonts w:ascii="Times New Roman" w:hAnsi="Times New Roman"/>
          <w:i/>
          <w:sz w:val="24"/>
        </w:rPr>
        <w:t>WADA</w:t>
      </w:r>
      <w:r>
        <w:rPr>
          <w:rFonts w:ascii="Times New Roman" w:hAnsi="Times New Roman"/>
          <w:sz w:val="24"/>
        </w:rPr>
        <w:t>.</w:t>
      </w:r>
    </w:p>
    <w:p w14:paraId="487CBBB7" w14:textId="743A243C" w:rsidR="002E17D7" w:rsidRDefault="002E17D7" w:rsidP="00134392">
      <w:pPr>
        <w:pStyle w:val="BodyText"/>
        <w:widowControl/>
        <w:tabs>
          <w:tab w:val="left" w:pos="1100"/>
        </w:tabs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893D716" w14:textId="77777777" w:rsidR="00E51A37" w:rsidRPr="0085176F" w:rsidRDefault="00E51A37" w:rsidP="00134392">
      <w:pPr>
        <w:widowControl/>
        <w:jc w:val="both"/>
        <w:rPr>
          <w:rFonts w:ascii="Times New Roman" w:eastAsia="Arial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1. tabula.</w:t>
      </w:r>
      <w:r>
        <w:rPr>
          <w:rFonts w:ascii="Times New Roman" w:hAnsi="Times New Roman"/>
          <w:sz w:val="24"/>
        </w:rPr>
        <w:t xml:space="preserve"> Urīna steroīdu profila </w:t>
      </w:r>
      <w:r>
        <w:rPr>
          <w:rFonts w:ascii="Times New Roman" w:hAnsi="Times New Roman"/>
          <w:i/>
          <w:sz w:val="24"/>
        </w:rPr>
        <w:t>marķieri</w:t>
      </w:r>
    </w:p>
    <w:p w14:paraId="2AAF1560" w14:textId="77777777" w:rsidR="00E51A37" w:rsidRPr="0085176F" w:rsidRDefault="00E51A37" w:rsidP="00134392">
      <w:pPr>
        <w:widowControl/>
        <w:jc w:val="both"/>
        <w:rPr>
          <w:rFonts w:ascii="Times New Roman" w:eastAsia="Arial" w:hAnsi="Times New Roman" w:cs="Times New Roman"/>
          <w:noProof/>
          <w:sz w:val="24"/>
          <w:szCs w:val="24"/>
        </w:rPr>
      </w:pPr>
    </w:p>
    <w:tbl>
      <w:tblPr>
        <w:tblStyle w:val="TableNormal1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920"/>
        <w:gridCol w:w="3637"/>
        <w:gridCol w:w="3571"/>
      </w:tblGrid>
      <w:tr w:rsidR="00E51A37" w:rsidRPr="00CD0895" w14:paraId="7535FD92" w14:textId="77777777" w:rsidTr="006128F3">
        <w:tc>
          <w:tcPr>
            <w:tcW w:w="0" w:type="auto"/>
            <w:tcBorders>
              <w:top w:val="single" w:sz="18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</w:tcPr>
          <w:p w14:paraId="19D3C810" w14:textId="77777777" w:rsidR="00E51A37" w:rsidRPr="00CD0895" w:rsidRDefault="00E51A37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Marķiera</w:t>
            </w:r>
            <w:r>
              <w:rPr>
                <w:rFonts w:ascii="Times New Roman" w:hAnsi="Times New Roman"/>
                <w:b/>
                <w:sz w:val="24"/>
              </w:rPr>
              <w:t xml:space="preserve"> tips</w:t>
            </w:r>
          </w:p>
        </w:tc>
        <w:tc>
          <w:tcPr>
            <w:tcW w:w="1992" w:type="pct"/>
            <w:tcBorders>
              <w:top w:val="single" w:sz="18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</w:tcPr>
          <w:p w14:paraId="6CAECC86" w14:textId="77777777" w:rsidR="00E51A37" w:rsidRPr="00CD0895" w:rsidRDefault="00E51A37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Steroīdu profila </w:t>
            </w:r>
            <w:r>
              <w:rPr>
                <w:rFonts w:ascii="Times New Roman" w:hAnsi="Times New Roman"/>
                <w:b/>
                <w:i/>
                <w:iCs/>
                <w:sz w:val="24"/>
              </w:rPr>
              <w:t>marķieri</w:t>
            </w:r>
          </w:p>
        </w:tc>
        <w:tc>
          <w:tcPr>
            <w:tcW w:w="1956" w:type="pct"/>
            <w:tcBorders>
              <w:top w:val="single" w:sz="18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</w:tcPr>
          <w:p w14:paraId="08E93229" w14:textId="77777777" w:rsidR="00E51A37" w:rsidRPr="00CD0895" w:rsidRDefault="00E51A37" w:rsidP="00134392">
            <w:pPr>
              <w:pStyle w:val="TableParagraph"/>
              <w:widowControl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Noteikšana</w:t>
            </w:r>
          </w:p>
        </w:tc>
      </w:tr>
      <w:tr w:rsidR="00E51A37" w:rsidRPr="00CD0895" w14:paraId="75A93A67" w14:textId="77777777" w:rsidTr="006128F3">
        <w:tc>
          <w:tcPr>
            <w:tcW w:w="0" w:type="auto"/>
            <w:tcBorders>
              <w:top w:val="single" w:sz="18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  <w:vAlign w:val="center"/>
          </w:tcPr>
          <w:p w14:paraId="37731860" w14:textId="77777777" w:rsidR="00E51A37" w:rsidRPr="00CD0895" w:rsidRDefault="00E51A37" w:rsidP="00134392">
            <w:pPr>
              <w:pStyle w:val="TableParagraph"/>
              <w:widowControl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/>
                <w:b/>
              </w:rPr>
              <w:t>Steroīdu koncentrācijas līmeņi:</w:t>
            </w:r>
          </w:p>
        </w:tc>
        <w:tc>
          <w:tcPr>
            <w:tcW w:w="1992" w:type="pct"/>
            <w:tcBorders>
              <w:top w:val="single" w:sz="18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</w:tcPr>
          <w:p w14:paraId="557AFAEF" w14:textId="26EC38CA" w:rsidR="00E51A37" w:rsidRPr="00CD0895" w:rsidRDefault="00855DF9" w:rsidP="00134392">
            <w:pPr>
              <w:pStyle w:val="ListParagraph"/>
              <w:widowControl/>
              <w:tabs>
                <w:tab w:val="left" w:pos="446"/>
              </w:tabs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/>
              </w:rPr>
              <w:t>- androsterons (A);</w:t>
            </w:r>
          </w:p>
          <w:p w14:paraId="69F9776B" w14:textId="18BD188A" w:rsidR="00E51A37" w:rsidRPr="00CD0895" w:rsidRDefault="00855DF9" w:rsidP="00134392">
            <w:pPr>
              <w:pStyle w:val="ListParagraph"/>
              <w:widowControl/>
              <w:tabs>
                <w:tab w:val="left" w:pos="446"/>
              </w:tabs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/>
              </w:rPr>
              <w:t>- etioholanolons (</w:t>
            </w:r>
            <w:r>
              <w:rPr>
                <w:rFonts w:ascii="Times New Roman" w:hAnsi="Times New Roman"/>
                <w:i/>
                <w:iCs/>
              </w:rPr>
              <w:t>Etio</w:t>
            </w:r>
            <w:r>
              <w:rPr>
                <w:rFonts w:ascii="Times New Roman" w:hAnsi="Times New Roman"/>
              </w:rPr>
              <w:t>);</w:t>
            </w:r>
          </w:p>
          <w:p w14:paraId="2267207C" w14:textId="06D21E14" w:rsidR="00E51A37" w:rsidRPr="00CD0895" w:rsidRDefault="00191BB7" w:rsidP="00134392">
            <w:pPr>
              <w:pStyle w:val="ListParagraph"/>
              <w:widowControl/>
              <w:tabs>
                <w:tab w:val="left" w:pos="446"/>
              </w:tabs>
              <w:jc w:val="both"/>
              <w:rPr>
                <w:rFonts w:ascii="Times New Roman" w:eastAsia="Arial" w:hAnsi="Times New Roman" w:cs="Times New Roman"/>
                <w:noProof/>
              </w:rPr>
            </w:pPr>
            <w:r>
              <w:rPr>
                <w:rFonts w:ascii="Times New Roman" w:hAnsi="Times New Roman"/>
              </w:rPr>
              <w:t>- 5α-androstān-3α,17β-diols (</w:t>
            </w:r>
            <w:r>
              <w:rPr>
                <w:rFonts w:ascii="Times New Roman" w:hAnsi="Times New Roman"/>
                <w:i/>
                <w:iCs/>
              </w:rPr>
              <w:t>5αAdiol</w:t>
            </w:r>
            <w:r>
              <w:rPr>
                <w:rFonts w:ascii="Times New Roman" w:hAnsi="Times New Roman"/>
              </w:rPr>
              <w:t>);</w:t>
            </w:r>
          </w:p>
          <w:p w14:paraId="6955FC00" w14:textId="5E3EC255" w:rsidR="00E51A37" w:rsidRPr="00CD0895" w:rsidRDefault="0022347A" w:rsidP="00134392">
            <w:pPr>
              <w:pStyle w:val="ListParagraph"/>
              <w:widowControl/>
              <w:tabs>
                <w:tab w:val="left" w:pos="446"/>
              </w:tabs>
              <w:jc w:val="both"/>
              <w:rPr>
                <w:rFonts w:ascii="Times New Roman" w:eastAsia="Arial" w:hAnsi="Times New Roman" w:cs="Times New Roman"/>
                <w:noProof/>
              </w:rPr>
            </w:pPr>
            <w:r>
              <w:rPr>
                <w:rFonts w:ascii="Times New Roman" w:hAnsi="Times New Roman"/>
              </w:rPr>
              <w:t>- 5β-androstān-3α,17β-diols (</w:t>
            </w:r>
            <w:r>
              <w:rPr>
                <w:rFonts w:ascii="Times New Roman" w:hAnsi="Times New Roman"/>
                <w:i/>
                <w:iCs/>
              </w:rPr>
              <w:t>5βAdiol</w:t>
            </w:r>
            <w:r>
              <w:rPr>
                <w:rFonts w:ascii="Times New Roman" w:hAnsi="Times New Roman"/>
              </w:rPr>
              <w:t>);</w:t>
            </w:r>
          </w:p>
          <w:p w14:paraId="22B18CBB" w14:textId="55011471" w:rsidR="00E51A37" w:rsidRPr="00CD0895" w:rsidRDefault="0022347A" w:rsidP="00134392">
            <w:pPr>
              <w:pStyle w:val="ListParagraph"/>
              <w:widowControl/>
              <w:tabs>
                <w:tab w:val="left" w:pos="446"/>
              </w:tabs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/>
              </w:rPr>
              <w:t>- testosterons (T) un</w:t>
            </w:r>
          </w:p>
          <w:p w14:paraId="107097A9" w14:textId="584D017B" w:rsidR="00E51A37" w:rsidRPr="00CD0895" w:rsidRDefault="0022347A" w:rsidP="00134392">
            <w:pPr>
              <w:pStyle w:val="ListParagraph"/>
              <w:widowControl/>
              <w:tabs>
                <w:tab w:val="left" w:pos="446"/>
              </w:tabs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/>
              </w:rPr>
              <w:t>- epitestosterons (E).</w:t>
            </w:r>
          </w:p>
        </w:tc>
        <w:tc>
          <w:tcPr>
            <w:tcW w:w="1956" w:type="pct"/>
            <w:tcBorders>
              <w:top w:val="single" w:sz="18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  <w:vAlign w:val="center"/>
          </w:tcPr>
          <w:p w14:paraId="58D4C57D" w14:textId="77777777" w:rsidR="00E51A37" w:rsidRPr="00CD0895" w:rsidRDefault="00E51A37" w:rsidP="00134392">
            <w:pPr>
              <w:pStyle w:val="TableParagraph"/>
              <w:widowControl/>
              <w:rPr>
                <w:rFonts w:ascii="Times New Roman" w:eastAsia="Arial" w:hAnsi="Times New Roman" w:cs="Times New Roman"/>
                <w:noProof/>
              </w:rPr>
            </w:pPr>
            <w:r>
              <w:rPr>
                <w:rFonts w:ascii="Times New Roman" w:hAnsi="Times New Roman"/>
                <w:u w:val="single" w:color="000000"/>
              </w:rPr>
              <w:t>Laboratorija</w:t>
            </w:r>
            <w:r>
              <w:rPr>
                <w:rFonts w:ascii="Times New Roman" w:hAnsi="Times New Roman"/>
              </w:rPr>
              <w:t xml:space="preserve"> to nosaka, veicot </w:t>
            </w:r>
            <w:r>
              <w:rPr>
                <w:rFonts w:ascii="Times New Roman" w:hAnsi="Times New Roman"/>
                <w:i/>
                <w:iCs/>
              </w:rPr>
              <w:t>GC-MS</w:t>
            </w:r>
            <w:r>
              <w:rPr>
                <w:rFonts w:ascii="Times New Roman" w:hAnsi="Times New Roman"/>
                <w:i/>
                <w:iCs/>
                <w:vertAlign w:val="superscript"/>
              </w:rPr>
              <w:t>n</w:t>
            </w:r>
            <w:r>
              <w:rPr>
                <w:rFonts w:ascii="Times New Roman" w:hAnsi="Times New Roman"/>
              </w:rPr>
              <w:t xml:space="preserve"> brīvās steroīda daļas un konjugētās daļas, kas izdalās no </w:t>
            </w:r>
            <w:r>
              <w:rPr>
                <w:rFonts w:ascii="Times New Roman" w:hAnsi="Times New Roman"/>
                <w:i/>
              </w:rPr>
              <w:t>E. coli</w:t>
            </w:r>
            <w:r>
              <w:rPr>
                <w:rFonts w:ascii="Times New Roman" w:hAnsi="Times New Roman"/>
              </w:rPr>
              <w:t xml:space="preserve"> pēc hidrolīzes ar β-glikuronidāzi, kombinācijai.</w:t>
            </w:r>
          </w:p>
        </w:tc>
      </w:tr>
      <w:tr w:rsidR="00E51A37" w:rsidRPr="00CD0895" w14:paraId="421DDF3F" w14:textId="77777777" w:rsidTr="006128F3">
        <w:tc>
          <w:tcPr>
            <w:tcW w:w="0" w:type="auto"/>
            <w:vMerge w:val="restart"/>
            <w:tcBorders>
              <w:top w:val="single" w:sz="18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B1BE0F9" w14:textId="77777777" w:rsidR="00E51A37" w:rsidRPr="00CD0895" w:rsidRDefault="00E51A37" w:rsidP="00134392">
            <w:pPr>
              <w:pStyle w:val="TableParagraph"/>
              <w:widowControl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/>
                <w:b/>
              </w:rPr>
              <w:t>Steroīdu proporcijas:</w:t>
            </w:r>
          </w:p>
        </w:tc>
        <w:tc>
          <w:tcPr>
            <w:tcW w:w="1992" w:type="pct"/>
            <w:tcBorders>
              <w:top w:val="single" w:sz="1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92662E" w14:textId="77777777" w:rsidR="00E51A37" w:rsidRPr="00CD0895" w:rsidRDefault="00E51A37" w:rsidP="00134392">
            <w:pPr>
              <w:pStyle w:val="TableParagraph"/>
              <w:widowControl/>
              <w:jc w:val="both"/>
              <w:rPr>
                <w:rFonts w:ascii="Times New Roman" w:eastAsia="Arial" w:hAnsi="Times New Roman" w:cs="Times New Roman"/>
                <w:noProof/>
              </w:rPr>
            </w:pPr>
            <w:r>
              <w:rPr>
                <w:rFonts w:ascii="Times New Roman" w:hAnsi="Times New Roman"/>
              </w:rPr>
              <w:t>- T/E;</w:t>
            </w:r>
          </w:p>
        </w:tc>
        <w:tc>
          <w:tcPr>
            <w:tcW w:w="1956" w:type="pct"/>
            <w:tcBorders>
              <w:top w:val="single" w:sz="1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66D59E" w14:textId="77777777" w:rsidR="00E51A37" w:rsidRPr="00CD0895" w:rsidRDefault="00E51A37" w:rsidP="00134392">
            <w:pPr>
              <w:pStyle w:val="TableParagraph"/>
              <w:widowControl/>
              <w:jc w:val="both"/>
              <w:rPr>
                <w:rFonts w:ascii="Times New Roman" w:eastAsia="Arial" w:hAnsi="Times New Roman" w:cs="Times New Roman"/>
                <w:noProof/>
              </w:rPr>
            </w:pPr>
            <w:r>
              <w:rPr>
                <w:rFonts w:ascii="Times New Roman" w:hAnsi="Times New Roman"/>
              </w:rPr>
              <w:t xml:space="preserve">Saskaņā ar </w:t>
            </w:r>
            <w:r>
              <w:rPr>
                <w:rFonts w:ascii="Times New Roman" w:hAnsi="Times New Roman"/>
                <w:u w:val="single" w:color="000000"/>
              </w:rPr>
              <w:t>laboratorijas</w:t>
            </w:r>
            <w:r>
              <w:rPr>
                <w:rFonts w:ascii="Times New Roman" w:hAnsi="Times New Roman"/>
              </w:rPr>
              <w:t xml:space="preserve"> sniegtajiem datiem </w:t>
            </w:r>
            <w:r>
              <w:rPr>
                <w:rFonts w:ascii="Times New Roman" w:hAnsi="Times New Roman"/>
                <w:i/>
              </w:rPr>
              <w:t>ADAMS</w:t>
            </w:r>
            <w:r>
              <w:rPr>
                <w:rFonts w:ascii="Times New Roman" w:hAnsi="Times New Roman"/>
              </w:rPr>
              <w:t xml:space="preserve"> sistēmā.</w:t>
            </w:r>
          </w:p>
        </w:tc>
      </w:tr>
      <w:tr w:rsidR="00E51A37" w:rsidRPr="00CD0895" w14:paraId="737972FE" w14:textId="77777777" w:rsidTr="006128F3">
        <w:tc>
          <w:tcPr>
            <w:tcW w:w="0" w:type="auto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0A4D5B" w14:textId="77777777" w:rsidR="00E51A37" w:rsidRPr="00CD0895" w:rsidRDefault="00E51A37" w:rsidP="00134392">
            <w:pPr>
              <w:widowControl/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99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464AE4" w14:textId="5E03EC5E" w:rsidR="00E51A37" w:rsidRPr="00CD0895" w:rsidRDefault="0022347A" w:rsidP="00134392">
            <w:pPr>
              <w:pStyle w:val="ListParagraph"/>
              <w:widowControl/>
              <w:tabs>
                <w:tab w:val="left" w:pos="446"/>
              </w:tabs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/>
              </w:rPr>
              <w:t>- A/T;</w:t>
            </w:r>
          </w:p>
          <w:p w14:paraId="38B3D476" w14:textId="77B4E2D8" w:rsidR="00E51A37" w:rsidRPr="00CD0895" w:rsidRDefault="0022347A" w:rsidP="00134392">
            <w:pPr>
              <w:pStyle w:val="ListParagraph"/>
              <w:widowControl/>
              <w:tabs>
                <w:tab w:val="left" w:pos="446"/>
              </w:tabs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/>
              </w:rPr>
              <w:t>- A/</w:t>
            </w:r>
            <w:r>
              <w:rPr>
                <w:rFonts w:ascii="Times New Roman" w:hAnsi="Times New Roman"/>
                <w:i/>
                <w:iCs/>
              </w:rPr>
              <w:t>Etio</w:t>
            </w:r>
            <w:r>
              <w:rPr>
                <w:rFonts w:ascii="Times New Roman" w:hAnsi="Times New Roman"/>
              </w:rPr>
              <w:t>;</w:t>
            </w:r>
          </w:p>
          <w:p w14:paraId="65EA7F38" w14:textId="4EF7F74A" w:rsidR="00E51A37" w:rsidRPr="00CD0895" w:rsidRDefault="0022347A" w:rsidP="00134392">
            <w:pPr>
              <w:pStyle w:val="ListParagraph"/>
              <w:widowControl/>
              <w:tabs>
                <w:tab w:val="left" w:pos="446"/>
              </w:tabs>
              <w:jc w:val="both"/>
              <w:rPr>
                <w:rFonts w:ascii="Times New Roman" w:eastAsia="Arial" w:hAnsi="Times New Roman" w:cs="Times New Roman"/>
                <w:noProof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  <w:i/>
                <w:iCs/>
              </w:rPr>
              <w:t>5αAdiol</w:t>
            </w:r>
            <w:r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  <w:i/>
                <w:iCs/>
              </w:rPr>
              <w:t>5βAdiol</w:t>
            </w:r>
            <w:r>
              <w:rPr>
                <w:rFonts w:ascii="Times New Roman" w:hAnsi="Times New Roman"/>
              </w:rPr>
              <w:t>;</w:t>
            </w:r>
          </w:p>
          <w:p w14:paraId="701F64B4" w14:textId="4B3E46E2" w:rsidR="00E51A37" w:rsidRPr="00CD0895" w:rsidRDefault="0022347A" w:rsidP="00134392">
            <w:pPr>
              <w:pStyle w:val="ListParagraph"/>
              <w:widowControl/>
              <w:tabs>
                <w:tab w:val="left" w:pos="446"/>
              </w:tabs>
              <w:jc w:val="both"/>
              <w:rPr>
                <w:rFonts w:ascii="Times New Roman" w:eastAsia="Arial" w:hAnsi="Times New Roman" w:cs="Times New Roman"/>
                <w:noProof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  <w:i/>
                <w:iCs/>
              </w:rPr>
              <w:t>5αAdiol</w:t>
            </w:r>
            <w:r>
              <w:rPr>
                <w:rFonts w:ascii="Times New Roman" w:hAnsi="Times New Roman"/>
              </w:rPr>
              <w:t>/E.</w:t>
            </w:r>
          </w:p>
        </w:tc>
        <w:tc>
          <w:tcPr>
            <w:tcW w:w="19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35FEB7" w14:textId="77777777" w:rsidR="00E51A37" w:rsidRPr="00CD0895" w:rsidRDefault="00E51A37" w:rsidP="00134392">
            <w:pPr>
              <w:pStyle w:val="TableParagraph"/>
              <w:widowControl/>
              <w:rPr>
                <w:rFonts w:ascii="Times New Roman" w:eastAsia="Arial" w:hAnsi="Times New Roman" w:cs="Times New Roman"/>
                <w:noProof/>
              </w:rPr>
            </w:pPr>
            <w:r>
              <w:rPr>
                <w:rFonts w:ascii="Times New Roman" w:hAnsi="Times New Roman"/>
              </w:rPr>
              <w:t xml:space="preserve">Pēc </w:t>
            </w:r>
            <w:r>
              <w:rPr>
                <w:rFonts w:ascii="Times New Roman" w:hAnsi="Times New Roman"/>
                <w:u w:val="single" w:color="000000"/>
              </w:rPr>
              <w:t>laboratorijas</w:t>
            </w:r>
            <w:r>
              <w:rPr>
                <w:rFonts w:ascii="Times New Roman" w:hAnsi="Times New Roman"/>
              </w:rPr>
              <w:t xml:space="preserve"> ziņojuma par steroīdu profilu automātiski aprēķināta </w:t>
            </w:r>
            <w:r>
              <w:rPr>
                <w:rFonts w:ascii="Times New Roman" w:hAnsi="Times New Roman"/>
                <w:i/>
              </w:rPr>
              <w:t>ADAMS</w:t>
            </w:r>
            <w:r>
              <w:rPr>
                <w:rFonts w:ascii="Times New Roman" w:hAnsi="Times New Roman"/>
              </w:rPr>
              <w:t xml:space="preserve"> sistēmā no attiecīgās steroīdu koncentrācijas.</w:t>
            </w:r>
          </w:p>
        </w:tc>
      </w:tr>
    </w:tbl>
    <w:p w14:paraId="153D632D" w14:textId="77777777" w:rsidR="00E51A37" w:rsidRPr="0085176F" w:rsidRDefault="00E51A37" w:rsidP="00134392">
      <w:pPr>
        <w:widowControl/>
        <w:jc w:val="both"/>
        <w:rPr>
          <w:rFonts w:ascii="Times New Roman" w:eastAsia="Arial" w:hAnsi="Times New Roman" w:cs="Times New Roman"/>
          <w:noProof/>
          <w:sz w:val="24"/>
          <w:szCs w:val="24"/>
        </w:rPr>
      </w:pPr>
    </w:p>
    <w:p w14:paraId="6F127436" w14:textId="26ACABF7" w:rsidR="00E51A37" w:rsidRPr="00CD0895" w:rsidRDefault="00CD0895" w:rsidP="00134392">
      <w:pPr>
        <w:pStyle w:val="Heading2"/>
        <w:widowControl/>
        <w:tabs>
          <w:tab w:val="left" w:pos="988"/>
        </w:tabs>
        <w:spacing w:before="0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/>
          <w:sz w:val="28"/>
        </w:rPr>
        <w:t>1.3. Faktori, kas ietekmē steroīdu profilu</w:t>
      </w:r>
    </w:p>
    <w:p w14:paraId="4C9AC458" w14:textId="77777777" w:rsidR="00CD0895" w:rsidRDefault="00CD0895" w:rsidP="00134392">
      <w:pPr>
        <w:pStyle w:val="BodyText"/>
        <w:widowControl/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20124AB" w14:textId="0EB55552" w:rsidR="00E51A37" w:rsidRDefault="00E51A37" w:rsidP="00134392">
      <w:pPr>
        <w:pStyle w:val="BodyText"/>
        <w:widowControl/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Papildus EAAS ievadīšanas izraisītajām sekām urīna steroīdu profils var mainīties vairāku citu iemeslu dēļ, tostarp to var izraisīt arī šādi faktori</w:t>
      </w:r>
      <w:r>
        <w:rPr>
          <w:rFonts w:ascii="Times New Roman" w:hAnsi="Times New Roman"/>
          <w:sz w:val="24"/>
          <w:vertAlign w:val="superscript"/>
        </w:rPr>
        <w:t>[1-3]</w:t>
      </w:r>
      <w:r>
        <w:rPr>
          <w:rFonts w:ascii="Times New Roman" w:hAnsi="Times New Roman"/>
          <w:sz w:val="24"/>
        </w:rPr>
        <w:t>:</w:t>
      </w:r>
    </w:p>
    <w:p w14:paraId="5D96E96D" w14:textId="77777777" w:rsidR="002D0A9C" w:rsidRPr="0085176F" w:rsidRDefault="002D0A9C" w:rsidP="00134392">
      <w:pPr>
        <w:pStyle w:val="BodyText"/>
        <w:widowControl/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0E88112" w14:textId="1CB8A7E0" w:rsidR="00E51A37" w:rsidRPr="0085176F" w:rsidRDefault="002D0A9C" w:rsidP="00134392">
      <w:pPr>
        <w:pStyle w:val="BodyText"/>
        <w:widowControl/>
        <w:tabs>
          <w:tab w:val="left" w:pos="1281"/>
        </w:tabs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• alkohola (etanola) lietošana;</w:t>
      </w:r>
    </w:p>
    <w:p w14:paraId="22AC7E49" w14:textId="4DD332E2" w:rsidR="00E51A37" w:rsidRPr="0085176F" w:rsidRDefault="00D0726D" w:rsidP="00134392">
      <w:pPr>
        <w:pStyle w:val="BodyText"/>
        <w:widowControl/>
        <w:tabs>
          <w:tab w:val="left" w:pos="1281"/>
        </w:tabs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• citu anabolisko androgēno steroīdu (piemēram, stanozolola) ievadīšana;</w:t>
      </w:r>
    </w:p>
    <w:p w14:paraId="4E757BFA" w14:textId="3A53E3F7" w:rsidR="00E51A37" w:rsidRPr="0085176F" w:rsidRDefault="00D0726D" w:rsidP="00134392">
      <w:pPr>
        <w:pStyle w:val="BodyText"/>
        <w:widowControl/>
        <w:tabs>
          <w:tab w:val="left" w:pos="1281"/>
        </w:tabs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• cilvēka horionu gonadotropīna (</w:t>
      </w:r>
      <w:r>
        <w:rPr>
          <w:rFonts w:ascii="Times New Roman" w:hAnsi="Times New Roman"/>
          <w:i/>
          <w:iCs/>
          <w:sz w:val="24"/>
        </w:rPr>
        <w:t>hCG</w:t>
      </w:r>
      <w:r>
        <w:rPr>
          <w:rFonts w:ascii="Times New Roman" w:hAnsi="Times New Roman"/>
          <w:sz w:val="24"/>
        </w:rPr>
        <w:t>) ievadīšana vīriešiem;</w:t>
      </w:r>
    </w:p>
    <w:p w14:paraId="0C220E46" w14:textId="3F5D48BB" w:rsidR="00E51A37" w:rsidRPr="0085176F" w:rsidRDefault="00D0726D" w:rsidP="00134392">
      <w:pPr>
        <w:pStyle w:val="BodyText"/>
        <w:widowControl/>
        <w:tabs>
          <w:tab w:val="left" w:pos="1281"/>
        </w:tabs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• aromatāzes inhibitoru un antiestrogēnisku vielu ievadīšana;</w:t>
      </w:r>
    </w:p>
    <w:p w14:paraId="118A4EDA" w14:textId="67BD8781" w:rsidR="00E51A37" w:rsidRPr="0085176F" w:rsidRDefault="00D0726D" w:rsidP="00134392">
      <w:pPr>
        <w:pStyle w:val="BodyText"/>
        <w:widowControl/>
        <w:tabs>
          <w:tab w:val="left" w:pos="1281"/>
        </w:tabs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• 5α-reduktāzes inhibitoru (piemēram, finasterīda vai dutasterīda) ievadīšana;</w:t>
      </w:r>
    </w:p>
    <w:p w14:paraId="01FFB640" w14:textId="610462C8" w:rsidR="00E51A37" w:rsidRPr="0085176F" w:rsidRDefault="00D0726D" w:rsidP="00134392">
      <w:pPr>
        <w:pStyle w:val="BodyText"/>
        <w:widowControl/>
        <w:tabs>
          <w:tab w:val="left" w:pos="1281"/>
        </w:tabs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• ketokonazola vai citu līdzīgu savienojumu (piemēram, flukonazola vai mikonazola) ievadīšana;</w:t>
      </w:r>
    </w:p>
    <w:p w14:paraId="49FF5971" w14:textId="38E8782E" w:rsidR="00E51A37" w:rsidRPr="0085176F" w:rsidRDefault="0024279F" w:rsidP="00134392">
      <w:pPr>
        <w:pStyle w:val="BodyText"/>
        <w:widowControl/>
        <w:tabs>
          <w:tab w:val="left" w:pos="1281"/>
        </w:tabs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• maskējošo līdzekļu (piemēram, probenecīda) un diurētisko līdzekļu lietošana;</w:t>
      </w:r>
    </w:p>
    <w:p w14:paraId="641713A0" w14:textId="49576144" w:rsidR="00E51A37" w:rsidRPr="0085176F" w:rsidRDefault="0024279F" w:rsidP="00134392">
      <w:pPr>
        <w:pStyle w:val="BodyText"/>
        <w:widowControl/>
        <w:tabs>
          <w:tab w:val="left" w:pos="1282"/>
        </w:tabs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• mikrobiālā aktivitāte;</w:t>
      </w:r>
    </w:p>
    <w:p w14:paraId="6458CE38" w14:textId="383B3E67" w:rsidR="00E51A37" w:rsidRPr="0085176F" w:rsidRDefault="0024279F" w:rsidP="00134392">
      <w:pPr>
        <w:widowControl/>
        <w:tabs>
          <w:tab w:val="left" w:pos="1282"/>
        </w:tabs>
        <w:jc w:val="both"/>
        <w:rPr>
          <w:rFonts w:ascii="Times New Roman" w:eastAsia="Arial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• manipulācijas ar </w:t>
      </w:r>
      <w:r>
        <w:rPr>
          <w:rFonts w:ascii="Times New Roman" w:hAnsi="Times New Roman"/>
          <w:i/>
          <w:iCs/>
          <w:sz w:val="24"/>
        </w:rPr>
        <w:t>paraugu</w:t>
      </w:r>
      <w:r>
        <w:rPr>
          <w:rFonts w:ascii="Times New Roman" w:hAnsi="Times New Roman"/>
          <w:sz w:val="24"/>
        </w:rPr>
        <w:t>.</w:t>
      </w:r>
    </w:p>
    <w:p w14:paraId="57AF5E65" w14:textId="77777777" w:rsidR="009B1CD4" w:rsidRDefault="009B1CD4" w:rsidP="00134392">
      <w:pPr>
        <w:widowControl/>
        <w:tabs>
          <w:tab w:val="left" w:pos="1099"/>
        </w:tabs>
        <w:jc w:val="both"/>
        <w:rPr>
          <w:rFonts w:ascii="Times New Roman" w:hAnsi="Times New Roman"/>
          <w:b/>
          <w:sz w:val="28"/>
        </w:rPr>
      </w:pPr>
    </w:p>
    <w:p w14:paraId="7D030B28" w14:textId="5B9AAB6D" w:rsidR="00E51A37" w:rsidRPr="00CF07B7" w:rsidRDefault="00E51A37" w:rsidP="009B1CD4">
      <w:pPr>
        <w:keepNext/>
        <w:widowControl/>
        <w:tabs>
          <w:tab w:val="left" w:pos="1099"/>
        </w:tabs>
        <w:jc w:val="both"/>
        <w:rPr>
          <w:rFonts w:ascii="Times New Roman" w:eastAsia="Arial" w:hAnsi="Times New Roman" w:cs="Times New Roman"/>
          <w:noProof/>
          <w:sz w:val="28"/>
          <w:szCs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2.0. </w:t>
      </w:r>
      <w:r>
        <w:rPr>
          <w:rFonts w:ascii="Times New Roman" w:hAnsi="Times New Roman"/>
          <w:b/>
          <w:sz w:val="28"/>
          <w:u w:val="thick" w:color="000000"/>
        </w:rPr>
        <w:t xml:space="preserve">Sākotnējās </w:t>
      </w:r>
      <w:r>
        <w:rPr>
          <w:rFonts w:ascii="Times New Roman" w:hAnsi="Times New Roman"/>
          <w:b/>
          <w:i/>
          <w:iCs/>
          <w:sz w:val="28"/>
          <w:u w:val="thick" w:color="000000"/>
        </w:rPr>
        <w:t>pārbaudes</w:t>
      </w:r>
      <w:r>
        <w:rPr>
          <w:rFonts w:ascii="Times New Roman" w:hAnsi="Times New Roman"/>
          <w:b/>
          <w:sz w:val="28"/>
          <w:u w:val="thick" w:color="000000"/>
        </w:rPr>
        <w:t xml:space="preserve"> procedūra</w:t>
      </w:r>
      <w:r>
        <w:rPr>
          <w:rFonts w:ascii="Times New Roman" w:hAnsi="Times New Roman"/>
          <w:b/>
          <w:sz w:val="28"/>
        </w:rPr>
        <w:t xml:space="preserve"> (</w:t>
      </w:r>
      <w:r>
        <w:rPr>
          <w:rFonts w:ascii="Times New Roman" w:hAnsi="Times New Roman"/>
          <w:b/>
          <w:i/>
          <w:iCs/>
          <w:sz w:val="28"/>
          <w:u w:val="thick" w:color="000000"/>
        </w:rPr>
        <w:t>ITP</w:t>
      </w:r>
      <w:r>
        <w:rPr>
          <w:rFonts w:ascii="Times New Roman" w:hAnsi="Times New Roman"/>
          <w:b/>
          <w:sz w:val="28"/>
        </w:rPr>
        <w:t>)</w:t>
      </w:r>
    </w:p>
    <w:p w14:paraId="78CFFFAE" w14:textId="77777777" w:rsidR="00E51A37" w:rsidRPr="0085176F" w:rsidRDefault="00E51A37" w:rsidP="009B1CD4">
      <w:pPr>
        <w:keepNext/>
        <w:widowControl/>
        <w:jc w:val="both"/>
        <w:rPr>
          <w:rFonts w:ascii="Times New Roman" w:eastAsia="Arial" w:hAnsi="Times New Roman" w:cs="Times New Roman"/>
          <w:b/>
          <w:bCs/>
          <w:noProof/>
          <w:sz w:val="24"/>
          <w:szCs w:val="24"/>
        </w:rPr>
      </w:pPr>
    </w:p>
    <w:p w14:paraId="5E90A3AE" w14:textId="1AF23770" w:rsidR="00E51A37" w:rsidRPr="00CF07B7" w:rsidRDefault="00CF07B7" w:rsidP="009B1CD4">
      <w:pPr>
        <w:pStyle w:val="Heading2"/>
        <w:keepNext/>
        <w:widowControl/>
        <w:tabs>
          <w:tab w:val="left" w:pos="1031"/>
        </w:tabs>
        <w:spacing w:before="0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/>
          <w:sz w:val="28"/>
          <w:u w:color="000000"/>
        </w:rPr>
        <w:t>2.1.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iCs/>
          <w:sz w:val="28"/>
          <w:u w:val="single" w:color="000000"/>
        </w:rPr>
        <w:t>ITP</w:t>
      </w:r>
      <w:r>
        <w:rPr>
          <w:rFonts w:ascii="Times New Roman" w:hAnsi="Times New Roman"/>
          <w:sz w:val="28"/>
        </w:rPr>
        <w:t xml:space="preserve"> metodes prasības</w:t>
      </w:r>
    </w:p>
    <w:p w14:paraId="6984AD35" w14:textId="77777777" w:rsidR="00CF07B7" w:rsidRDefault="00CF07B7" w:rsidP="009B1CD4">
      <w:pPr>
        <w:pStyle w:val="BodyText"/>
        <w:keepNext/>
        <w:widowControl/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6DE43295" w14:textId="3B633F6B" w:rsidR="00E51A37" w:rsidRPr="0085176F" w:rsidRDefault="00E51A37" w:rsidP="009B1CD4">
      <w:pPr>
        <w:pStyle w:val="BodyText"/>
        <w:keepNext/>
        <w:widowControl/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Steroīdu profila </w:t>
      </w:r>
      <w:r>
        <w:rPr>
          <w:rFonts w:ascii="Times New Roman" w:hAnsi="Times New Roman"/>
          <w:i/>
          <w:sz w:val="24"/>
        </w:rPr>
        <w:t>marķieru</w:t>
      </w:r>
      <w:r>
        <w:rPr>
          <w:rFonts w:ascii="Times New Roman" w:hAnsi="Times New Roman"/>
          <w:sz w:val="24"/>
        </w:rPr>
        <w:t xml:space="preserve"> kvantitatīvās noteikšanas pamatā ir gāzu hromatogrāfija apvienojumā ar masspektrometriju (</w:t>
      </w:r>
      <w:r>
        <w:rPr>
          <w:rFonts w:ascii="Times New Roman" w:hAnsi="Times New Roman"/>
          <w:i/>
          <w:sz w:val="24"/>
        </w:rPr>
        <w:t>GC-MS</w:t>
      </w:r>
      <w:r>
        <w:rPr>
          <w:rFonts w:ascii="Times New Roman" w:hAnsi="Times New Roman"/>
          <w:i/>
          <w:sz w:val="24"/>
          <w:vertAlign w:val="superscript"/>
        </w:rPr>
        <w:t>n</w:t>
      </w:r>
      <w:r>
        <w:rPr>
          <w:rFonts w:ascii="Times New Roman" w:hAnsi="Times New Roman"/>
          <w:sz w:val="24"/>
        </w:rPr>
        <w:t xml:space="preserve">; </w:t>
      </w:r>
      <w:r>
        <w:rPr>
          <w:rFonts w:ascii="Times New Roman" w:hAnsi="Times New Roman"/>
          <w:i/>
          <w:sz w:val="24"/>
        </w:rPr>
        <w:t>n</w:t>
      </w:r>
      <w:r>
        <w:rPr>
          <w:rFonts w:ascii="Times New Roman" w:hAnsi="Times New Roman"/>
          <w:sz w:val="24"/>
        </w:rPr>
        <w:t> ≥ 1).</w:t>
      </w:r>
    </w:p>
    <w:p w14:paraId="66757F4E" w14:textId="77777777" w:rsidR="00E51A37" w:rsidRPr="0085176F" w:rsidRDefault="00E51A37" w:rsidP="00134392">
      <w:pPr>
        <w:widowControl/>
        <w:jc w:val="both"/>
        <w:rPr>
          <w:rFonts w:ascii="Times New Roman" w:eastAsia="Arial" w:hAnsi="Times New Roman" w:cs="Times New Roman"/>
          <w:noProof/>
          <w:sz w:val="24"/>
          <w:szCs w:val="24"/>
        </w:rPr>
      </w:pPr>
    </w:p>
    <w:p w14:paraId="44A1B2DF" w14:textId="77777777" w:rsidR="00E51A37" w:rsidRPr="0085176F" w:rsidRDefault="00E51A37" w:rsidP="00134392">
      <w:pPr>
        <w:pStyle w:val="BodyText"/>
        <w:widowControl/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2. tabula.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iCs/>
          <w:sz w:val="24"/>
          <w:u w:val="single" w:color="000000"/>
        </w:rPr>
        <w:t>ITP</w:t>
      </w:r>
      <w:r>
        <w:rPr>
          <w:rFonts w:ascii="Times New Roman" w:hAnsi="Times New Roman"/>
          <w:sz w:val="24"/>
        </w:rPr>
        <w:t xml:space="preserve"> prasības steroīdu profila </w:t>
      </w:r>
      <w:r>
        <w:rPr>
          <w:rFonts w:ascii="Times New Roman" w:hAnsi="Times New Roman"/>
          <w:i/>
          <w:sz w:val="24"/>
        </w:rPr>
        <w:t>marķieru</w:t>
      </w:r>
      <w:r>
        <w:rPr>
          <w:rFonts w:ascii="Times New Roman" w:hAnsi="Times New Roman"/>
          <w:sz w:val="24"/>
        </w:rPr>
        <w:t xml:space="preserve"> kvantitatīvai noteikšanai</w:t>
      </w:r>
    </w:p>
    <w:p w14:paraId="0A57DF32" w14:textId="62CD250C" w:rsidR="00E51A37" w:rsidRDefault="00E51A37" w:rsidP="00134392">
      <w:pPr>
        <w:widowControl/>
        <w:jc w:val="both"/>
        <w:rPr>
          <w:rFonts w:ascii="Times New Roman" w:eastAsia="Arial" w:hAnsi="Times New Roman" w:cs="Times New Roman"/>
          <w:noProof/>
          <w:sz w:val="24"/>
          <w:szCs w:val="24"/>
        </w:rPr>
      </w:pPr>
    </w:p>
    <w:tbl>
      <w:tblPr>
        <w:tblStyle w:val="TableNormal1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304"/>
        <w:gridCol w:w="1418"/>
        <w:gridCol w:w="708"/>
        <w:gridCol w:w="796"/>
        <w:gridCol w:w="798"/>
        <w:gridCol w:w="800"/>
        <w:gridCol w:w="1154"/>
        <w:gridCol w:w="1150"/>
      </w:tblGrid>
      <w:tr w:rsidR="00DE6D89" w:rsidRPr="00315CE2" w14:paraId="1893E6EC" w14:textId="77777777" w:rsidTr="00094F20">
        <w:tc>
          <w:tcPr>
            <w:tcW w:w="5000" w:type="pct"/>
            <w:gridSpan w:val="8"/>
            <w:tcBorders>
              <w:top w:val="single" w:sz="18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</w:tcPr>
          <w:p w14:paraId="3136A63B" w14:textId="77777777" w:rsidR="00DE6D89" w:rsidRPr="00315CE2" w:rsidRDefault="00DE6D89" w:rsidP="00134392">
            <w:pPr>
              <w:pStyle w:val="TableParagraph"/>
              <w:widowControl/>
              <w:jc w:val="both"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2.1.1. </w:t>
            </w:r>
            <w:r>
              <w:rPr>
                <w:rFonts w:ascii="Times New Roman" w:hAnsi="Times New Roman"/>
                <w:i/>
                <w:iCs/>
                <w:sz w:val="24"/>
                <w:u w:val="single" w:color="000000"/>
              </w:rPr>
              <w:t>ITP</w:t>
            </w:r>
            <w:r>
              <w:rPr>
                <w:rFonts w:ascii="Times New Roman" w:hAnsi="Times New Roman"/>
                <w:sz w:val="24"/>
              </w:rPr>
              <w:t xml:space="preserve"> validācijas prasības</w:t>
            </w:r>
          </w:p>
        </w:tc>
      </w:tr>
      <w:tr w:rsidR="00DE6D89" w:rsidRPr="00315CE2" w14:paraId="6F501611" w14:textId="77777777" w:rsidTr="00094F20">
        <w:tc>
          <w:tcPr>
            <w:tcW w:w="1262" w:type="pct"/>
            <w:tcBorders>
              <w:top w:val="single" w:sz="1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vAlign w:val="center"/>
          </w:tcPr>
          <w:p w14:paraId="7D0EBC21" w14:textId="77777777" w:rsidR="00DE6D89" w:rsidRPr="00315CE2" w:rsidRDefault="00DE6D89" w:rsidP="00134392">
            <w:pPr>
              <w:pStyle w:val="TableParagraph"/>
              <w:widowControl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/>
                <w:b/>
              </w:rPr>
              <w:t>Metodes aptvertais koncentrācijas diapazons</w:t>
            </w:r>
          </w:p>
        </w:tc>
        <w:tc>
          <w:tcPr>
            <w:tcW w:w="3738" w:type="pct"/>
            <w:gridSpan w:val="7"/>
            <w:tcBorders>
              <w:top w:val="single" w:sz="1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39543A5F" w14:textId="77777777" w:rsidR="00DE6D89" w:rsidRPr="00315CE2" w:rsidRDefault="00DE6D89" w:rsidP="00134392">
            <w:pPr>
              <w:pStyle w:val="TableParagraph"/>
              <w:widowControl/>
              <w:jc w:val="both"/>
              <w:rPr>
                <w:rFonts w:ascii="Times New Roman" w:eastAsia="Arial" w:hAnsi="Times New Roman" w:cs="Times New Roman"/>
                <w:noProof/>
              </w:rPr>
            </w:pPr>
            <w:r>
              <w:rPr>
                <w:rFonts w:ascii="Times New Roman" w:hAnsi="Times New Roman"/>
              </w:rPr>
              <w:t xml:space="preserve">Jāaptver tas </w:t>
            </w:r>
            <w:r>
              <w:rPr>
                <w:rFonts w:ascii="Times New Roman" w:hAnsi="Times New Roman"/>
                <w:i/>
              </w:rPr>
              <w:t>marķiera</w:t>
            </w:r>
            <w:r>
              <w:rPr>
                <w:rFonts w:ascii="Times New Roman" w:hAnsi="Times New Roman"/>
              </w:rPr>
              <w:t xml:space="preserve"> koncentrācijas diapazons, kas parasti sastopams vīriešiem un sievietēm.</w:t>
            </w:r>
          </w:p>
        </w:tc>
      </w:tr>
      <w:tr w:rsidR="00DE6D89" w:rsidRPr="00315CE2" w14:paraId="77BBA3B2" w14:textId="77777777" w:rsidTr="00094F20">
        <w:tc>
          <w:tcPr>
            <w:tcW w:w="1262" w:type="pct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vAlign w:val="center"/>
          </w:tcPr>
          <w:p w14:paraId="6E6B75EC" w14:textId="77777777" w:rsidR="00DE6D89" w:rsidRPr="00315CE2" w:rsidRDefault="00DE6D89" w:rsidP="00134392">
            <w:pPr>
              <w:pStyle w:val="TableParagraph"/>
              <w:widowControl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/>
                <w:b/>
              </w:rPr>
              <w:t>Enzimātiskā hidrolīze</w:t>
            </w:r>
          </w:p>
        </w:tc>
        <w:tc>
          <w:tcPr>
            <w:tcW w:w="3738" w:type="pct"/>
            <w:gridSpan w:val="7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2B97C05E" w14:textId="77777777" w:rsidR="00DE6D89" w:rsidRPr="00315CE2" w:rsidRDefault="00DE6D89" w:rsidP="00134392">
            <w:pPr>
              <w:pStyle w:val="TableParagraph"/>
              <w:widowControl/>
              <w:jc w:val="both"/>
              <w:rPr>
                <w:rFonts w:ascii="Times New Roman" w:hAnsi="Times New Roman" w:cs="Times New Roman"/>
                <w:i/>
                <w:noProof/>
              </w:rPr>
            </w:pPr>
            <w:r>
              <w:rPr>
                <w:rFonts w:ascii="Times New Roman" w:hAnsi="Times New Roman"/>
              </w:rPr>
              <w:t xml:space="preserve">Novērtējiet enzimātiskās hidrolīzes efektivitāti, izmantojot β-glikuronidāzi no </w:t>
            </w:r>
            <w:r>
              <w:rPr>
                <w:rFonts w:ascii="Times New Roman" w:hAnsi="Times New Roman"/>
                <w:i/>
              </w:rPr>
              <w:t>E. coli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DE6D89" w:rsidRPr="00315CE2" w14:paraId="1AFEB21B" w14:textId="77777777" w:rsidTr="00094F20">
        <w:tc>
          <w:tcPr>
            <w:tcW w:w="1262" w:type="pct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vAlign w:val="center"/>
          </w:tcPr>
          <w:p w14:paraId="7483E3CA" w14:textId="77777777" w:rsidR="00DE6D89" w:rsidRPr="00315CE2" w:rsidRDefault="00DE6D89" w:rsidP="00134392">
            <w:pPr>
              <w:pStyle w:val="TableParagraph"/>
              <w:widowControl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/>
                <w:b/>
              </w:rPr>
              <w:t>Atvasināšana</w:t>
            </w:r>
          </w:p>
        </w:tc>
        <w:tc>
          <w:tcPr>
            <w:tcW w:w="3738" w:type="pct"/>
            <w:gridSpan w:val="7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vAlign w:val="center"/>
          </w:tcPr>
          <w:p w14:paraId="02C6AD9B" w14:textId="77777777" w:rsidR="00DE6D89" w:rsidRPr="00315CE2" w:rsidRDefault="00DE6D89" w:rsidP="00134392">
            <w:pPr>
              <w:pStyle w:val="TableParagraph"/>
              <w:widowControl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/>
              </w:rPr>
              <w:t>Novērtējiet trimetilsililgrupas (</w:t>
            </w:r>
            <w:r>
              <w:rPr>
                <w:rFonts w:ascii="Times New Roman" w:hAnsi="Times New Roman"/>
                <w:i/>
              </w:rPr>
              <w:t>TMS</w:t>
            </w:r>
            <w:r>
              <w:rPr>
                <w:rFonts w:ascii="Times New Roman" w:hAnsi="Times New Roman"/>
              </w:rPr>
              <w:t>) atvasināšanas efektivitāti.</w:t>
            </w:r>
          </w:p>
        </w:tc>
      </w:tr>
      <w:tr w:rsidR="00DE6D89" w:rsidRPr="00315CE2" w14:paraId="716E476A" w14:textId="77777777" w:rsidTr="00094F20">
        <w:tc>
          <w:tcPr>
            <w:tcW w:w="1262" w:type="pct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vAlign w:val="center"/>
          </w:tcPr>
          <w:p w14:paraId="38038263" w14:textId="77777777" w:rsidR="00DE6D89" w:rsidRPr="00315CE2" w:rsidRDefault="00DE6D89" w:rsidP="00134392">
            <w:pPr>
              <w:pStyle w:val="TableParagraph"/>
              <w:widowControl/>
              <w:rPr>
                <w:rFonts w:ascii="Times New Roman" w:eastAsia="Arial" w:hAnsi="Times New Roman" w:cs="Times New Roman"/>
                <w:noProof/>
              </w:rPr>
            </w:pPr>
            <w:r>
              <w:rPr>
                <w:rFonts w:ascii="Times New Roman" w:hAnsi="Times New Roman"/>
                <w:b/>
                <w:u w:val="thick" w:color="000000"/>
              </w:rPr>
              <w:t>Kvantitatīvās noteikšanas</w:t>
            </w:r>
            <w:r>
              <w:rPr>
                <w:rFonts w:ascii="Times New Roman" w:hAnsi="Times New Roman"/>
                <w:b/>
              </w:rPr>
              <w:t xml:space="preserve"> robeža (</w:t>
            </w:r>
            <w:r>
              <w:rPr>
                <w:rFonts w:ascii="Times New Roman" w:hAnsi="Times New Roman"/>
                <w:b/>
                <w:i/>
                <w:u w:val="thick" w:color="000000"/>
              </w:rPr>
              <w:t>LOQ</w:t>
            </w:r>
            <w:r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3738" w:type="pct"/>
            <w:gridSpan w:val="7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79ADF2DE" w14:textId="77777777" w:rsidR="00DE6D89" w:rsidRPr="00315CE2" w:rsidRDefault="00DE6D89" w:rsidP="00134392">
            <w:pPr>
              <w:pStyle w:val="TableParagraph"/>
              <w:widowControl/>
              <w:jc w:val="both"/>
              <w:rPr>
                <w:rFonts w:ascii="Times New Roman" w:eastAsia="Arial" w:hAnsi="Times New Roman" w:cs="Times New Roman"/>
                <w:noProof/>
              </w:rPr>
            </w:pPr>
            <w:r>
              <w:rPr>
                <w:rFonts w:ascii="Times New Roman" w:hAnsi="Times New Roman"/>
              </w:rPr>
              <w:t xml:space="preserve">Metožu validācijas laikā nosaka </w:t>
            </w:r>
            <w:r>
              <w:rPr>
                <w:rFonts w:ascii="Times New Roman" w:hAnsi="Times New Roman"/>
                <w:i/>
                <w:u w:val="thick" w:color="000000"/>
              </w:rPr>
              <w:t>LOQ</w:t>
            </w:r>
            <w:r>
              <w:rPr>
                <w:rFonts w:ascii="Times New Roman" w:hAnsi="Times New Roman"/>
              </w:rPr>
              <w:t xml:space="preserve">, kas ir mazākā koncentrācija, kuru iespējams izmērīt, kad </w:t>
            </w:r>
            <w:r>
              <w:rPr>
                <w:rFonts w:ascii="Times New Roman" w:hAnsi="Times New Roman"/>
                <w:i/>
              </w:rPr>
              <w:t>u</w:t>
            </w:r>
            <w:r>
              <w:rPr>
                <w:rFonts w:ascii="Times New Roman" w:hAnsi="Times New Roman"/>
                <w:i/>
                <w:vertAlign w:val="subscript"/>
              </w:rPr>
              <w:t>c</w:t>
            </w:r>
            <w:r>
              <w:rPr>
                <w:rFonts w:ascii="Times New Roman" w:hAnsi="Times New Roman"/>
              </w:rPr>
              <w:t xml:space="preserve"> (%) nav lielāka par (≤) 30 %, un tai jāatbilst šādiem kritērijiem:</w:t>
            </w:r>
          </w:p>
          <w:p w14:paraId="214B25DD" w14:textId="77777777" w:rsidR="00DE6D89" w:rsidRPr="00315CE2" w:rsidRDefault="00DE6D89" w:rsidP="00134392">
            <w:pPr>
              <w:pStyle w:val="ListParagraph"/>
              <w:widowControl/>
              <w:tabs>
                <w:tab w:val="left" w:pos="537"/>
              </w:tabs>
              <w:jc w:val="both"/>
              <w:rPr>
                <w:rFonts w:ascii="Times New Roman" w:eastAsia="Arial" w:hAnsi="Times New Roman" w:cs="Times New Roman"/>
                <w:noProof/>
              </w:rPr>
            </w:pPr>
            <w:r>
              <w:rPr>
                <w:rFonts w:ascii="Times New Roman" w:hAnsi="Times New Roman"/>
              </w:rPr>
              <w:t>• T, E ≤ 1 ng/ml;</w:t>
            </w:r>
          </w:p>
          <w:p w14:paraId="5AF84276" w14:textId="77777777" w:rsidR="00DE6D89" w:rsidRPr="00315CE2" w:rsidRDefault="00DE6D89" w:rsidP="00134392">
            <w:pPr>
              <w:pStyle w:val="ListParagraph"/>
              <w:widowControl/>
              <w:tabs>
                <w:tab w:val="left" w:pos="537"/>
              </w:tabs>
              <w:jc w:val="both"/>
              <w:rPr>
                <w:rFonts w:ascii="Times New Roman" w:eastAsia="Arial" w:hAnsi="Times New Roman" w:cs="Times New Roman"/>
                <w:noProof/>
              </w:rPr>
            </w:pPr>
            <w:r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  <w:i/>
              </w:rPr>
              <w:t>5αAdiol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i/>
              </w:rPr>
              <w:t>5βAdiol</w:t>
            </w:r>
            <w:r>
              <w:rPr>
                <w:rFonts w:ascii="Times New Roman" w:hAnsi="Times New Roman"/>
              </w:rPr>
              <w:t> ≤ 10 ng/ml;</w:t>
            </w:r>
          </w:p>
          <w:p w14:paraId="011A8508" w14:textId="77777777" w:rsidR="00DE6D89" w:rsidRPr="00315CE2" w:rsidRDefault="00DE6D89" w:rsidP="00134392">
            <w:pPr>
              <w:pStyle w:val="ListParagraph"/>
              <w:widowControl/>
              <w:tabs>
                <w:tab w:val="left" w:pos="537"/>
              </w:tabs>
              <w:jc w:val="both"/>
              <w:rPr>
                <w:rFonts w:ascii="Times New Roman" w:eastAsia="Arial" w:hAnsi="Times New Roman" w:cs="Times New Roman"/>
                <w:noProof/>
              </w:rPr>
            </w:pPr>
            <w:r>
              <w:rPr>
                <w:rFonts w:ascii="Times New Roman" w:hAnsi="Times New Roman"/>
              </w:rPr>
              <w:t xml:space="preserve">• A, </w:t>
            </w:r>
            <w:r>
              <w:rPr>
                <w:rFonts w:ascii="Times New Roman" w:hAnsi="Times New Roman"/>
                <w:i/>
              </w:rPr>
              <w:t>Etio</w:t>
            </w:r>
            <w:r>
              <w:rPr>
                <w:rFonts w:ascii="Times New Roman" w:hAnsi="Times New Roman"/>
              </w:rPr>
              <w:t> ≤ 500 ng/ml.</w:t>
            </w:r>
          </w:p>
        </w:tc>
      </w:tr>
      <w:tr w:rsidR="00DE6D89" w:rsidRPr="00315CE2" w14:paraId="5E68AC36" w14:textId="77777777" w:rsidTr="00094F20">
        <w:tc>
          <w:tcPr>
            <w:tcW w:w="1262" w:type="pct"/>
            <w:vMerge w:val="restart"/>
            <w:tcBorders>
              <w:top w:val="single" w:sz="8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2EB6A09A" w14:textId="77777777" w:rsidR="00DE6D89" w:rsidRPr="00315CE2" w:rsidRDefault="00DE6D89" w:rsidP="00134392">
            <w:pPr>
              <w:pStyle w:val="TableParagraph"/>
              <w:widowControl/>
              <w:rPr>
                <w:rFonts w:ascii="Times New Roman" w:eastAsia="Arial" w:hAnsi="Times New Roman" w:cs="Times New Roman"/>
                <w:noProof/>
              </w:rPr>
            </w:pPr>
            <w:r>
              <w:rPr>
                <w:rFonts w:ascii="Times New Roman" w:hAnsi="Times New Roman"/>
                <w:b/>
                <w:u w:val="thick" w:color="000000"/>
              </w:rPr>
              <w:t>Mērījuma nenoteiktība</w:t>
            </w:r>
            <w:r>
              <w:rPr>
                <w:rFonts w:ascii="Times New Roman" w:hAnsi="Times New Roman"/>
                <w:b/>
              </w:rPr>
              <w:t xml:space="preserve">, </w:t>
            </w:r>
            <w:r>
              <w:rPr>
                <w:rFonts w:ascii="Times New Roman" w:hAnsi="Times New Roman"/>
                <w:b/>
                <w:i/>
              </w:rPr>
              <w:t>u</w:t>
            </w:r>
            <w:r>
              <w:rPr>
                <w:rFonts w:ascii="Times New Roman" w:hAnsi="Times New Roman"/>
                <w:b/>
                <w:i/>
                <w:vertAlign w:val="subscript"/>
              </w:rPr>
              <w:t>c</w:t>
            </w:r>
            <w:r>
              <w:rPr>
                <w:rFonts w:ascii="Times New Roman" w:hAnsi="Times New Roman"/>
                <w:b/>
                <w:i/>
              </w:rPr>
              <w:t xml:space="preserve"> </w:t>
            </w:r>
            <w:r>
              <w:rPr>
                <w:rFonts w:ascii="Times New Roman" w:hAnsi="Times New Roman"/>
                <w:b/>
              </w:rPr>
              <w:t>(%)</w:t>
            </w:r>
          </w:p>
        </w:tc>
        <w:tc>
          <w:tcPr>
            <w:tcW w:w="777" w:type="pct"/>
            <w:vMerge w:val="restart"/>
            <w:tcBorders>
              <w:top w:val="single" w:sz="8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2F3BF2F6" w14:textId="77777777" w:rsidR="00DE6D89" w:rsidRPr="00315CE2" w:rsidRDefault="00DE6D89" w:rsidP="00134392">
            <w:pPr>
              <w:pStyle w:val="TableParagraph"/>
              <w:widowControl/>
              <w:jc w:val="center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/>
                <w:b/>
              </w:rPr>
              <w:t>Līmenis</w:t>
            </w:r>
          </w:p>
        </w:tc>
        <w:tc>
          <w:tcPr>
            <w:tcW w:w="388" w:type="pct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E497FE" w14:textId="77777777" w:rsidR="00DE6D89" w:rsidRPr="00315CE2" w:rsidRDefault="00DE6D89" w:rsidP="00134392">
            <w:pPr>
              <w:pStyle w:val="TableParagraph"/>
              <w:widowControl/>
              <w:jc w:val="center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A7AFD5" w14:textId="77777777" w:rsidR="00DE6D89" w:rsidRPr="00315CE2" w:rsidRDefault="00DE6D89" w:rsidP="00134392">
            <w:pPr>
              <w:pStyle w:val="TableParagraph"/>
              <w:widowControl/>
              <w:jc w:val="center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/>
                <w:b/>
                <w:i/>
                <w:iCs/>
              </w:rPr>
              <w:t>Etio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115FEF" w14:textId="77777777" w:rsidR="00DE6D89" w:rsidRPr="00315CE2" w:rsidRDefault="00DE6D89" w:rsidP="00134392">
            <w:pPr>
              <w:pStyle w:val="TableParagraph"/>
              <w:widowControl/>
              <w:jc w:val="center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/>
                <w:b/>
              </w:rPr>
              <w:t>T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9A40B3" w14:textId="77777777" w:rsidR="00DE6D89" w:rsidRPr="00315CE2" w:rsidRDefault="00DE6D89" w:rsidP="00134392">
            <w:pPr>
              <w:pStyle w:val="TableParagraph"/>
              <w:widowControl/>
              <w:jc w:val="center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/>
                <w:b/>
              </w:rPr>
              <w:t>E</w:t>
            </w:r>
          </w:p>
        </w:tc>
        <w:tc>
          <w:tcPr>
            <w:tcW w:w="632" w:type="pct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B0C394" w14:textId="77777777" w:rsidR="00DE6D89" w:rsidRPr="00315CE2" w:rsidRDefault="00DE6D89" w:rsidP="00134392">
            <w:pPr>
              <w:pStyle w:val="TableParagraph"/>
              <w:widowControl/>
              <w:jc w:val="center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/>
                <w:b/>
              </w:rPr>
              <w:t>Adioli</w:t>
            </w:r>
          </w:p>
          <w:p w14:paraId="4A4BF994" w14:textId="77777777" w:rsidR="00DE6D89" w:rsidRPr="00315CE2" w:rsidRDefault="00DE6D89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noProof/>
              </w:rPr>
            </w:pPr>
            <w:r>
              <w:rPr>
                <w:rFonts w:ascii="Times New Roman" w:hAnsi="Times New Roman"/>
                <w:b/>
              </w:rPr>
              <w:t>(</w:t>
            </w:r>
            <w:r>
              <w:rPr>
                <w:rFonts w:ascii="Times New Roman" w:hAnsi="Times New Roman"/>
                <w:b/>
                <w:i/>
                <w:iCs/>
              </w:rPr>
              <w:t>5α</w:t>
            </w:r>
            <w:r>
              <w:rPr>
                <w:rFonts w:ascii="Times New Roman" w:hAnsi="Times New Roman"/>
                <w:b/>
              </w:rPr>
              <w:t xml:space="preserve">, </w:t>
            </w:r>
            <w:r>
              <w:rPr>
                <w:rFonts w:ascii="Times New Roman" w:hAnsi="Times New Roman"/>
                <w:b/>
                <w:i/>
                <w:iCs/>
              </w:rPr>
              <w:t>5β</w:t>
            </w:r>
            <w:r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630" w:type="pct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B2836C" w14:textId="77777777" w:rsidR="00DE6D89" w:rsidRPr="00315CE2" w:rsidRDefault="00DE6D89" w:rsidP="00134392">
            <w:pPr>
              <w:pStyle w:val="TableParagraph"/>
              <w:widowControl/>
              <w:jc w:val="center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/>
                <w:b/>
              </w:rPr>
              <w:t>T/E</w:t>
            </w:r>
          </w:p>
        </w:tc>
      </w:tr>
      <w:tr w:rsidR="00DE6D89" w:rsidRPr="00315CE2" w14:paraId="51D1CCDB" w14:textId="77777777" w:rsidTr="00094F20">
        <w:tc>
          <w:tcPr>
            <w:tcW w:w="1262" w:type="pct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70A3759F" w14:textId="77777777" w:rsidR="00DE6D89" w:rsidRPr="00315CE2" w:rsidRDefault="00DE6D89" w:rsidP="00134392">
            <w:pPr>
              <w:widowControl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777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E44514" w14:textId="77777777" w:rsidR="00DE6D89" w:rsidRPr="00315CE2" w:rsidRDefault="00DE6D89" w:rsidP="00134392">
            <w:pPr>
              <w:widowControl/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961" w:type="pct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3AF4E5" w14:textId="77777777" w:rsidR="00DE6D89" w:rsidRPr="00315CE2" w:rsidRDefault="00DE6D89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noProof/>
              </w:rPr>
            </w:pPr>
            <w:r>
              <w:rPr>
                <w:rFonts w:ascii="Times New Roman" w:hAnsi="Times New Roman"/>
              </w:rPr>
              <w:t xml:space="preserve">Aplēstā </w:t>
            </w:r>
            <w:r>
              <w:rPr>
                <w:rFonts w:ascii="Times New Roman" w:hAnsi="Times New Roman"/>
                <w:i/>
              </w:rPr>
              <w:t>u</w:t>
            </w:r>
            <w:r>
              <w:rPr>
                <w:rFonts w:ascii="Times New Roman" w:hAnsi="Times New Roman"/>
                <w:i/>
                <w:vertAlign w:val="subscript"/>
              </w:rPr>
              <w:t>c</w:t>
            </w:r>
            <w:r>
              <w:rPr>
                <w:rFonts w:ascii="Times New Roman" w:hAnsi="Times New Roman"/>
              </w:rPr>
              <w:t xml:space="preserve"> (%) nav lielāka par (≤) </w:t>
            </w:r>
            <w:r>
              <w:rPr>
                <w:rFonts w:ascii="Times New Roman" w:hAnsi="Times New Roman"/>
                <w:i/>
              </w:rPr>
              <w:t>u</w:t>
            </w:r>
            <w:r>
              <w:rPr>
                <w:rFonts w:ascii="Times New Roman" w:hAnsi="Times New Roman"/>
                <w:i/>
                <w:vertAlign w:val="subscript"/>
              </w:rPr>
              <w:t>c_Max</w:t>
            </w:r>
            <w:r>
              <w:rPr>
                <w:rFonts w:ascii="Times New Roman" w:hAnsi="Times New Roman"/>
              </w:rPr>
              <w:t xml:space="preserve"> (%) vērtību, kas norādīta turpmāk tekstā</w:t>
            </w:r>
          </w:p>
        </w:tc>
      </w:tr>
      <w:tr w:rsidR="00DE6D89" w:rsidRPr="00315CE2" w14:paraId="3C7CEB46" w14:textId="77777777" w:rsidTr="00094F20">
        <w:tc>
          <w:tcPr>
            <w:tcW w:w="1262" w:type="pct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78ACDB53" w14:textId="77777777" w:rsidR="00DE6D89" w:rsidRPr="00315CE2" w:rsidRDefault="00DE6D89" w:rsidP="00134392">
            <w:pPr>
              <w:widowControl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7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670354" w14:textId="77777777" w:rsidR="00DE6D89" w:rsidRPr="00315CE2" w:rsidRDefault="00DE6D89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noProof/>
              </w:rPr>
            </w:pPr>
            <w:r>
              <w:rPr>
                <w:rFonts w:ascii="Times New Roman" w:hAnsi="Times New Roman"/>
                <w:b/>
                <w:i/>
                <w:u w:val="thick" w:color="000000"/>
              </w:rPr>
              <w:t>LOQ</w:t>
            </w:r>
          </w:p>
        </w:tc>
        <w:tc>
          <w:tcPr>
            <w:tcW w:w="2331" w:type="pct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F770DF" w14:textId="77777777" w:rsidR="00DE6D89" w:rsidRPr="00315CE2" w:rsidRDefault="00DE6D89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noProof/>
              </w:rPr>
            </w:pPr>
            <w:r>
              <w:rPr>
                <w:rFonts w:ascii="Times New Roman" w:hAnsi="Times New Roman"/>
              </w:rPr>
              <w:t>≤ 30 %</w:t>
            </w:r>
          </w:p>
        </w:tc>
        <w:tc>
          <w:tcPr>
            <w:tcW w:w="6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C0C0"/>
          </w:tcPr>
          <w:p w14:paraId="3BB22687" w14:textId="77777777" w:rsidR="00DE6D89" w:rsidRPr="00315CE2" w:rsidRDefault="00DE6D89" w:rsidP="00134392">
            <w:pPr>
              <w:widowControl/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DE6D89" w:rsidRPr="00315CE2" w14:paraId="5CDAE19D" w14:textId="77777777" w:rsidTr="00094F20">
        <w:tc>
          <w:tcPr>
            <w:tcW w:w="1262" w:type="pct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1F5ABB4B" w14:textId="77777777" w:rsidR="00DE6D89" w:rsidRPr="00315CE2" w:rsidRDefault="00DE6D89" w:rsidP="00134392">
            <w:pPr>
              <w:widowControl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7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CFDE12" w14:textId="77777777" w:rsidR="00DE6D89" w:rsidRPr="00315CE2" w:rsidRDefault="00DE6D89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noProof/>
              </w:rPr>
            </w:pPr>
            <w:r>
              <w:rPr>
                <w:rFonts w:ascii="Times New Roman" w:hAnsi="Times New Roman"/>
                <w:b/>
              </w:rPr>
              <w:t>5 x </w:t>
            </w:r>
            <w:r>
              <w:rPr>
                <w:rFonts w:ascii="Times New Roman" w:hAnsi="Times New Roman"/>
                <w:b/>
                <w:i/>
                <w:u w:val="thick" w:color="000000"/>
              </w:rPr>
              <w:t>LOQ</w:t>
            </w:r>
          </w:p>
        </w:tc>
        <w:tc>
          <w:tcPr>
            <w:tcW w:w="1699" w:type="pct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8750BA" w14:textId="77777777" w:rsidR="00DE6D89" w:rsidRPr="00315CE2" w:rsidRDefault="00DE6D89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noProof/>
              </w:rPr>
            </w:pPr>
            <w:r>
              <w:rPr>
                <w:rFonts w:ascii="Times New Roman" w:hAnsi="Times New Roman"/>
              </w:rPr>
              <w:t>≤ 20 %</w:t>
            </w:r>
          </w:p>
        </w:tc>
        <w:tc>
          <w:tcPr>
            <w:tcW w:w="6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30B089" w14:textId="77777777" w:rsidR="00DE6D89" w:rsidRPr="00315CE2" w:rsidRDefault="00DE6D89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noProof/>
              </w:rPr>
            </w:pPr>
            <w:r>
              <w:rPr>
                <w:rFonts w:ascii="Times New Roman" w:hAnsi="Times New Roman"/>
              </w:rPr>
              <w:t>≤ 25 %</w:t>
            </w:r>
          </w:p>
        </w:tc>
        <w:tc>
          <w:tcPr>
            <w:tcW w:w="6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C0C0"/>
          </w:tcPr>
          <w:p w14:paraId="57F13DC0" w14:textId="77777777" w:rsidR="00DE6D89" w:rsidRPr="00315CE2" w:rsidRDefault="00DE6D89" w:rsidP="00134392">
            <w:pPr>
              <w:widowControl/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DE6D89" w:rsidRPr="00315CE2" w14:paraId="2243D78D" w14:textId="77777777" w:rsidTr="00094F20">
        <w:tc>
          <w:tcPr>
            <w:tcW w:w="1262" w:type="pct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540E2F55" w14:textId="77777777" w:rsidR="00DE6D89" w:rsidRPr="00315CE2" w:rsidRDefault="00DE6D89" w:rsidP="00134392">
            <w:pPr>
              <w:widowControl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7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3AADEA" w14:textId="77777777" w:rsidR="00DE6D89" w:rsidRPr="00315CE2" w:rsidRDefault="00DE6D89" w:rsidP="00134392">
            <w:pPr>
              <w:pStyle w:val="TableParagraph"/>
              <w:widowControl/>
              <w:jc w:val="center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/>
                <w:b/>
              </w:rPr>
              <w:t>(T, E) ≤ 1 ng/ml</w:t>
            </w:r>
          </w:p>
        </w:tc>
        <w:tc>
          <w:tcPr>
            <w:tcW w:w="2331" w:type="pct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C0C0"/>
          </w:tcPr>
          <w:p w14:paraId="492EC246" w14:textId="77777777" w:rsidR="00DE6D89" w:rsidRPr="00315CE2" w:rsidRDefault="00DE6D89" w:rsidP="00134392">
            <w:pPr>
              <w:widowControl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6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DFD039" w14:textId="77777777" w:rsidR="00DE6D89" w:rsidRPr="00315CE2" w:rsidRDefault="00DE6D89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noProof/>
              </w:rPr>
            </w:pPr>
            <w:r>
              <w:rPr>
                <w:rFonts w:ascii="Times New Roman" w:hAnsi="Times New Roman"/>
              </w:rPr>
              <w:t>≤ 15 %</w:t>
            </w:r>
          </w:p>
        </w:tc>
      </w:tr>
      <w:tr w:rsidR="00DE6D89" w:rsidRPr="00315CE2" w14:paraId="4E6D05D2" w14:textId="77777777" w:rsidTr="00094F20">
        <w:tc>
          <w:tcPr>
            <w:tcW w:w="1262" w:type="pct"/>
            <w:vMerge/>
            <w:tcBorders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14:paraId="1FB10295" w14:textId="77777777" w:rsidR="00DE6D89" w:rsidRPr="00315CE2" w:rsidRDefault="00DE6D89" w:rsidP="00134392">
            <w:pPr>
              <w:widowControl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777" w:type="pct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64BCD71B" w14:textId="77777777" w:rsidR="00DE6D89" w:rsidRPr="00315CE2" w:rsidRDefault="00DE6D89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b/>
                <w:bCs/>
                <w:noProof/>
              </w:rPr>
            </w:pPr>
            <w:r>
              <w:rPr>
                <w:rFonts w:ascii="Times New Roman" w:hAnsi="Times New Roman"/>
                <w:b/>
              </w:rPr>
              <w:t>(T, E) ≤ 5 ng/ml</w:t>
            </w:r>
          </w:p>
        </w:tc>
        <w:tc>
          <w:tcPr>
            <w:tcW w:w="2331" w:type="pct"/>
            <w:gridSpan w:val="5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shd w:val="clear" w:color="auto" w:fill="C0C0C0"/>
          </w:tcPr>
          <w:p w14:paraId="3B9523DD" w14:textId="77777777" w:rsidR="00DE6D89" w:rsidRPr="00315CE2" w:rsidRDefault="00DE6D89" w:rsidP="00134392">
            <w:pPr>
              <w:widowControl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630" w:type="pct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14:paraId="638DB531" w14:textId="77777777" w:rsidR="00DE6D89" w:rsidRPr="00315CE2" w:rsidRDefault="00DE6D89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noProof/>
              </w:rPr>
            </w:pPr>
            <w:r>
              <w:rPr>
                <w:rFonts w:ascii="Times New Roman" w:hAnsi="Times New Roman"/>
              </w:rPr>
              <w:t>≤ 30 %</w:t>
            </w:r>
          </w:p>
        </w:tc>
      </w:tr>
      <w:tr w:rsidR="00DE6D89" w:rsidRPr="003F5E3F" w14:paraId="5B4807A6" w14:textId="77777777" w:rsidTr="00094F20">
        <w:tc>
          <w:tcPr>
            <w:tcW w:w="5000" w:type="pct"/>
            <w:gridSpan w:val="8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14:paraId="47852E24" w14:textId="77777777" w:rsidR="00DE6D89" w:rsidRPr="003F5E3F" w:rsidRDefault="00DE6D89" w:rsidP="00134392">
            <w:pPr>
              <w:pStyle w:val="TableParagraph"/>
              <w:widowControl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2.1.2. </w:t>
            </w:r>
            <w:r>
              <w:rPr>
                <w:rFonts w:ascii="Times New Roman" w:hAnsi="Times New Roman"/>
                <w:i/>
                <w:sz w:val="24"/>
                <w:u w:val="single" w:color="000000"/>
              </w:rPr>
              <w:t>ITP</w:t>
            </w:r>
            <w:r>
              <w:rPr>
                <w:rFonts w:ascii="Times New Roman" w:hAnsi="Times New Roman"/>
                <w:sz w:val="24"/>
              </w:rPr>
              <w:t xml:space="preserve"> analīzes prasības</w:t>
            </w:r>
          </w:p>
        </w:tc>
      </w:tr>
      <w:tr w:rsidR="00DE6D89" w:rsidRPr="00315CE2" w14:paraId="7023EEF4" w14:textId="77777777" w:rsidTr="00094F20">
        <w:tc>
          <w:tcPr>
            <w:tcW w:w="1262" w:type="pct"/>
            <w:tcBorders>
              <w:top w:val="single" w:sz="12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755A4CB5" w14:textId="77777777" w:rsidR="00DE6D89" w:rsidRPr="00315CE2" w:rsidRDefault="00DE6D89" w:rsidP="00134392">
            <w:pPr>
              <w:pStyle w:val="TableParagraph"/>
              <w:widowControl/>
              <w:rPr>
                <w:rFonts w:ascii="Times New Roman" w:hAnsi="Times New Roman" w:cs="Times New Roman"/>
                <w:b/>
                <w:i/>
                <w:noProof/>
              </w:rPr>
            </w:pPr>
            <w:r>
              <w:rPr>
                <w:rFonts w:ascii="Times New Roman" w:hAnsi="Times New Roman"/>
                <w:b/>
                <w:i/>
              </w:rPr>
              <w:t>Paraugs</w:t>
            </w:r>
          </w:p>
        </w:tc>
        <w:tc>
          <w:tcPr>
            <w:tcW w:w="3738" w:type="pct"/>
            <w:gridSpan w:val="7"/>
            <w:tcBorders>
              <w:top w:val="single" w:sz="13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243DC10E" w14:textId="77777777" w:rsidR="00DE6D89" w:rsidRPr="00315CE2" w:rsidRDefault="00DE6D89" w:rsidP="00134392">
            <w:pPr>
              <w:pStyle w:val="TableParagraph"/>
              <w:widowControl/>
              <w:jc w:val="both"/>
              <w:rPr>
                <w:rFonts w:ascii="Times New Roman" w:eastAsia="Arial" w:hAnsi="Times New Roman" w:cs="Times New Roman"/>
                <w:noProof/>
              </w:rPr>
            </w:pPr>
            <w:r>
              <w:rPr>
                <w:rFonts w:ascii="Times New Roman" w:hAnsi="Times New Roman"/>
              </w:rPr>
              <w:t xml:space="preserve">Steroīdu profila </w:t>
            </w:r>
            <w:r>
              <w:rPr>
                <w:rFonts w:ascii="Times New Roman" w:hAnsi="Times New Roman"/>
                <w:i/>
              </w:rPr>
              <w:t>marķieru</w:t>
            </w:r>
            <w:r>
              <w:rPr>
                <w:rFonts w:ascii="Times New Roman" w:hAnsi="Times New Roman"/>
              </w:rPr>
              <w:t xml:space="preserve"> kvantitatīvai noteikšanai </w:t>
            </w:r>
            <w:r>
              <w:rPr>
                <w:rFonts w:ascii="Times New Roman" w:hAnsi="Times New Roman"/>
                <w:i/>
                <w:u w:val="single" w:color="000000"/>
              </w:rPr>
              <w:t>ITP</w:t>
            </w:r>
            <w:r>
              <w:rPr>
                <w:rFonts w:ascii="Times New Roman" w:hAnsi="Times New Roman"/>
              </w:rPr>
              <w:t xml:space="preserve"> veic, izmantojot vienu </w:t>
            </w:r>
            <w:r>
              <w:rPr>
                <w:rFonts w:ascii="Times New Roman" w:hAnsi="Times New Roman"/>
                <w:u w:val="single" w:color="000000"/>
              </w:rPr>
              <w:t>alikvotu</w:t>
            </w:r>
            <w:r>
              <w:rPr>
                <w:rFonts w:ascii="Times New Roman" w:hAnsi="Times New Roman"/>
              </w:rPr>
              <w:t xml:space="preserve">. Nepieciešamības gadījumā </w:t>
            </w:r>
            <w:r>
              <w:rPr>
                <w:rFonts w:ascii="Times New Roman" w:hAnsi="Times New Roman"/>
                <w:u w:val="single" w:color="000000"/>
              </w:rPr>
              <w:t>alikvotas</w:t>
            </w:r>
            <w:r>
              <w:rPr>
                <w:rFonts w:ascii="Times New Roman" w:hAnsi="Times New Roman"/>
              </w:rPr>
              <w:t xml:space="preserve"> lielumu var koriģēt atkarībā no tās īpatnējā svara (</w:t>
            </w:r>
            <w:r>
              <w:rPr>
                <w:rFonts w:ascii="Times New Roman" w:hAnsi="Times New Roman"/>
                <w:i/>
                <w:iCs/>
              </w:rPr>
              <w:t>SG</w:t>
            </w:r>
            <w:r>
              <w:rPr>
                <w:rFonts w:ascii="Times New Roman" w:hAnsi="Times New Roman"/>
              </w:rPr>
              <w:t xml:space="preserve">) un </w:t>
            </w:r>
            <w:r>
              <w:rPr>
                <w:rFonts w:ascii="Times New Roman" w:hAnsi="Times New Roman"/>
                <w:i/>
                <w:iCs/>
              </w:rPr>
              <w:t>sportista</w:t>
            </w:r>
            <w:r>
              <w:rPr>
                <w:rFonts w:ascii="Times New Roman" w:hAnsi="Times New Roman"/>
              </w:rPr>
              <w:t xml:space="preserve"> dzimuma.</w:t>
            </w:r>
          </w:p>
        </w:tc>
      </w:tr>
      <w:tr w:rsidR="00DE6D89" w:rsidRPr="00315CE2" w14:paraId="448599C1" w14:textId="77777777" w:rsidTr="00094F20"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301AD" w14:textId="77777777" w:rsidR="00DE6D89" w:rsidRPr="00315CE2" w:rsidRDefault="00DE6D89" w:rsidP="00134392">
            <w:pPr>
              <w:pStyle w:val="TableParagraph"/>
              <w:widowControl/>
              <w:rPr>
                <w:rFonts w:ascii="Times New Roman" w:hAnsi="Times New Roman" w:cs="Times New Roman"/>
                <w:b/>
                <w:i/>
                <w:noProof/>
              </w:rPr>
            </w:pPr>
            <w:r>
              <w:rPr>
                <w:rFonts w:ascii="Times New Roman" w:hAnsi="Times New Roman"/>
                <w:b/>
              </w:rPr>
              <w:t>Kalibrēšana</w:t>
            </w:r>
          </w:p>
        </w:tc>
        <w:tc>
          <w:tcPr>
            <w:tcW w:w="373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0736" w14:textId="77777777" w:rsidR="00DE6D89" w:rsidRPr="00315CE2" w:rsidRDefault="00DE6D89" w:rsidP="00134392">
            <w:pPr>
              <w:pStyle w:val="TableParagraph"/>
              <w:widowControl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/>
              </w:rPr>
              <w:t>Katrā analīzes virknē iekļauj kalibrēšanas standartu(-us) vai kalibrēšanas līkni.</w:t>
            </w:r>
          </w:p>
        </w:tc>
      </w:tr>
      <w:tr w:rsidR="00DE6D89" w:rsidRPr="00315CE2" w14:paraId="6C8E64F2" w14:textId="77777777" w:rsidTr="00094F20"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853C2" w14:textId="77777777" w:rsidR="00DE6D89" w:rsidRPr="00315CE2" w:rsidRDefault="00DE6D89" w:rsidP="00134392">
            <w:pPr>
              <w:pStyle w:val="TableParagraph"/>
              <w:widowControl/>
              <w:rPr>
                <w:rFonts w:ascii="Times New Roman" w:hAnsi="Times New Roman" w:cs="Times New Roman"/>
                <w:b/>
                <w:i/>
                <w:noProof/>
              </w:rPr>
            </w:pPr>
            <w:r>
              <w:rPr>
                <w:rFonts w:ascii="Times New Roman" w:hAnsi="Times New Roman"/>
                <w:b/>
              </w:rPr>
              <w:t>Kvalitātes kontrole</w:t>
            </w:r>
          </w:p>
        </w:tc>
        <w:tc>
          <w:tcPr>
            <w:tcW w:w="373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20BA" w14:textId="77777777" w:rsidR="00DE6D89" w:rsidRPr="00315CE2" w:rsidRDefault="00DE6D89" w:rsidP="00134392">
            <w:pPr>
              <w:pStyle w:val="TableParagraph"/>
              <w:widowControl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/>
              </w:rPr>
              <w:t xml:space="preserve">Katrā analīzes virknē iekļauj vismaz divus (2) urīna kvalitātes kontroles (KK) paraugus, kuros ir zema un augsta reprezentatīvā steroīdu profila </w:t>
            </w:r>
            <w:r>
              <w:rPr>
                <w:rFonts w:ascii="Times New Roman" w:hAnsi="Times New Roman"/>
                <w:i/>
                <w:iCs/>
              </w:rPr>
              <w:t>marķieru</w:t>
            </w:r>
            <w:r>
              <w:rPr>
                <w:rFonts w:ascii="Times New Roman" w:hAnsi="Times New Roman"/>
              </w:rPr>
              <w:t xml:space="preserve"> koncentrācija.</w:t>
            </w:r>
          </w:p>
        </w:tc>
      </w:tr>
      <w:tr w:rsidR="00DE6D89" w:rsidRPr="00315CE2" w14:paraId="3CE61B3F" w14:textId="77777777" w:rsidTr="00094F20"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38EE7" w14:textId="77777777" w:rsidR="00DE6D89" w:rsidRPr="00315CE2" w:rsidRDefault="00DE6D89" w:rsidP="00134392">
            <w:pPr>
              <w:pStyle w:val="TableParagraph"/>
              <w:widowControl/>
              <w:rPr>
                <w:rFonts w:ascii="Times New Roman" w:hAnsi="Times New Roman" w:cs="Times New Roman"/>
                <w:b/>
                <w:i/>
                <w:noProof/>
              </w:rPr>
            </w:pPr>
            <w:r>
              <w:rPr>
                <w:rFonts w:ascii="Times New Roman" w:hAnsi="Times New Roman"/>
                <w:b/>
              </w:rPr>
              <w:t>Enzimātiskā hidrolīze</w:t>
            </w:r>
          </w:p>
        </w:tc>
        <w:tc>
          <w:tcPr>
            <w:tcW w:w="373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F87A" w14:textId="77777777" w:rsidR="00DE6D89" w:rsidRPr="00B75F57" w:rsidRDefault="00DE6D89" w:rsidP="00134392">
            <w:pPr>
              <w:pStyle w:val="TableParagraph"/>
              <w:widowControl/>
              <w:jc w:val="both"/>
              <w:rPr>
                <w:rFonts w:ascii="Times New Roman" w:eastAsia="Arial" w:hAnsi="Times New Roman" w:cs="Times New Roman"/>
                <w:noProof/>
              </w:rPr>
            </w:pPr>
            <w:r>
              <w:rPr>
                <w:rFonts w:ascii="Times New Roman" w:hAnsi="Times New Roman"/>
              </w:rPr>
              <w:t xml:space="preserve">Glikurokonjugēto urīna steroīdu hidrolīzei izmanto attīrītu β-glikuronidāzi no </w:t>
            </w:r>
            <w:r>
              <w:rPr>
                <w:rFonts w:ascii="Times New Roman" w:hAnsi="Times New Roman"/>
                <w:i/>
              </w:rPr>
              <w:t>E. coli</w:t>
            </w:r>
            <w:r>
              <w:rPr>
                <w:rFonts w:ascii="Times New Roman" w:hAnsi="Times New Roman"/>
              </w:rPr>
              <w:t xml:space="preserve">, un katrā </w:t>
            </w:r>
            <w:r>
              <w:rPr>
                <w:rFonts w:ascii="Times New Roman" w:hAnsi="Times New Roman"/>
                <w:u w:val="single" w:color="000000"/>
              </w:rPr>
              <w:t>alikvotā</w:t>
            </w:r>
            <w:r>
              <w:rPr>
                <w:rFonts w:ascii="Times New Roman" w:hAnsi="Times New Roman"/>
              </w:rPr>
              <w:t xml:space="preserve"> uzrauga hidrolīzes pilnīgu pabeigšanu, izmantojot ar izotopu apzīmētu A-glikuronīdu (vai līdzvērtīgu zinātniski atzītu alternatīvu).</w:t>
            </w:r>
          </w:p>
          <w:p w14:paraId="444241E1" w14:textId="77777777" w:rsidR="00DE6D89" w:rsidRPr="00315CE2" w:rsidRDefault="00DE6D89" w:rsidP="00134392">
            <w:pPr>
              <w:pStyle w:val="TableParagraph"/>
              <w:widowControl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/>
              </w:rPr>
              <w:t xml:space="preserve">Neizmanto </w:t>
            </w:r>
            <w:r>
              <w:rPr>
                <w:rFonts w:ascii="Times New Roman" w:hAnsi="Times New Roman"/>
                <w:i/>
              </w:rPr>
              <w:t>H. pomatia</w:t>
            </w:r>
            <w:r>
              <w:rPr>
                <w:rFonts w:ascii="Times New Roman" w:hAnsi="Times New Roman"/>
              </w:rPr>
              <w:t xml:space="preserve"> maisījumus.</w:t>
            </w:r>
          </w:p>
        </w:tc>
      </w:tr>
      <w:tr w:rsidR="00DE6D89" w:rsidRPr="00315CE2" w14:paraId="4364D453" w14:textId="77777777" w:rsidTr="00094F20"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016CD" w14:textId="77777777" w:rsidR="00DE6D89" w:rsidRPr="00315CE2" w:rsidRDefault="00DE6D89" w:rsidP="00134392">
            <w:pPr>
              <w:pStyle w:val="TableParagraph"/>
              <w:widowControl/>
              <w:rPr>
                <w:rFonts w:ascii="Times New Roman" w:hAnsi="Times New Roman" w:cs="Times New Roman"/>
                <w:b/>
                <w:i/>
                <w:noProof/>
              </w:rPr>
            </w:pPr>
            <w:r>
              <w:rPr>
                <w:rFonts w:ascii="Times New Roman" w:hAnsi="Times New Roman"/>
                <w:b/>
              </w:rPr>
              <w:t>Atvasināšana</w:t>
            </w:r>
          </w:p>
        </w:tc>
        <w:tc>
          <w:tcPr>
            <w:tcW w:w="373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AB4A" w14:textId="77777777" w:rsidR="00DE6D89" w:rsidRPr="00B75F57" w:rsidRDefault="00DE6D89" w:rsidP="00134392">
            <w:pPr>
              <w:pStyle w:val="TableParagraph"/>
              <w:widowControl/>
              <w:jc w:val="both"/>
              <w:rPr>
                <w:rFonts w:ascii="Times New Roman" w:eastAsia="Arial" w:hAnsi="Times New Roman" w:cs="Times New Roman"/>
                <w:noProof/>
              </w:rPr>
            </w:pPr>
            <w:r>
              <w:rPr>
                <w:rFonts w:ascii="Times New Roman" w:hAnsi="Times New Roman"/>
              </w:rPr>
              <w:t xml:space="preserve">Steroīdu profila </w:t>
            </w:r>
            <w:r>
              <w:rPr>
                <w:rFonts w:ascii="Times New Roman" w:hAnsi="Times New Roman"/>
                <w:i/>
              </w:rPr>
              <w:t>marķierus</w:t>
            </w:r>
            <w:r>
              <w:rPr>
                <w:rFonts w:ascii="Times New Roman" w:hAnsi="Times New Roman"/>
              </w:rPr>
              <w:t xml:space="preserve"> analizē kā </w:t>
            </w:r>
            <w:r>
              <w:rPr>
                <w:rFonts w:ascii="Times New Roman" w:hAnsi="Times New Roman"/>
                <w:i/>
              </w:rPr>
              <w:t>TMS</w:t>
            </w:r>
            <w:r>
              <w:rPr>
                <w:rFonts w:ascii="Times New Roman" w:hAnsi="Times New Roman"/>
              </w:rPr>
              <w:t xml:space="preserve"> atvasinājumus (</w:t>
            </w:r>
            <w:r>
              <w:rPr>
                <w:rFonts w:ascii="Times New Roman" w:hAnsi="Times New Roman"/>
                <w:i/>
              </w:rPr>
              <w:t>TMS</w:t>
            </w:r>
            <w:r>
              <w:rPr>
                <w:rFonts w:ascii="Times New Roman" w:hAnsi="Times New Roman"/>
              </w:rPr>
              <w:t xml:space="preserve"> enolēterus un/vai </w:t>
            </w:r>
            <w:r>
              <w:rPr>
                <w:rFonts w:ascii="Times New Roman" w:hAnsi="Times New Roman"/>
                <w:i/>
              </w:rPr>
              <w:t>TMS</w:t>
            </w:r>
            <w:r>
              <w:rPr>
                <w:rFonts w:ascii="Times New Roman" w:hAnsi="Times New Roman"/>
              </w:rPr>
              <w:t xml:space="preserve"> ēterus).</w:t>
            </w:r>
          </w:p>
          <w:p w14:paraId="5C22F02D" w14:textId="77777777" w:rsidR="00DE6D89" w:rsidRPr="00315CE2" w:rsidRDefault="00DE6D89" w:rsidP="00134392">
            <w:pPr>
              <w:pStyle w:val="TableParagraph"/>
              <w:widowControl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/>
              </w:rPr>
              <w:t xml:space="preserve">Atvasināšanas pilnīgu pabeigšanu kontrolē katrā </w:t>
            </w:r>
            <w:r>
              <w:rPr>
                <w:rFonts w:ascii="Times New Roman" w:hAnsi="Times New Roman"/>
                <w:u w:val="single" w:color="000000"/>
              </w:rPr>
              <w:t>alikvotā</w:t>
            </w:r>
            <w:r>
              <w:rPr>
                <w:rFonts w:ascii="Times New Roman" w:hAnsi="Times New Roman"/>
              </w:rPr>
              <w:t xml:space="preserve">, uzraugot A </w:t>
            </w:r>
            <w:r>
              <w:rPr>
                <w:rFonts w:ascii="Times New Roman" w:hAnsi="Times New Roman"/>
                <w:i/>
              </w:rPr>
              <w:t>mono-</w:t>
            </w:r>
            <w:r>
              <w:rPr>
                <w:rFonts w:ascii="Times New Roman" w:hAnsi="Times New Roman"/>
                <w:i/>
              </w:rPr>
              <w:lastRenderedPageBreak/>
              <w:t>O-TMS</w:t>
            </w:r>
            <w:r>
              <w:rPr>
                <w:rFonts w:ascii="Times New Roman" w:hAnsi="Times New Roman"/>
              </w:rPr>
              <w:t xml:space="preserve"> un </w:t>
            </w:r>
            <w:r>
              <w:rPr>
                <w:rFonts w:ascii="Times New Roman" w:hAnsi="Times New Roman"/>
                <w:i/>
              </w:rPr>
              <w:t>di-O-TMS</w:t>
            </w:r>
            <w:r>
              <w:rPr>
                <w:rFonts w:ascii="Times New Roman" w:hAnsi="Times New Roman"/>
              </w:rPr>
              <w:t xml:space="preserve"> atvasinājumu.</w:t>
            </w:r>
          </w:p>
        </w:tc>
      </w:tr>
      <w:tr w:rsidR="00DE6D89" w:rsidRPr="00315CE2" w14:paraId="39656563" w14:textId="77777777" w:rsidTr="00094F20"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25629" w14:textId="77777777" w:rsidR="00DE6D89" w:rsidRPr="00315CE2" w:rsidRDefault="00DE6D89" w:rsidP="00134392">
            <w:pPr>
              <w:pStyle w:val="TableParagraph"/>
              <w:widowControl/>
              <w:rPr>
                <w:rFonts w:ascii="Times New Roman" w:hAnsi="Times New Roman" w:cs="Times New Roman"/>
                <w:b/>
                <w:i/>
                <w:noProof/>
              </w:rPr>
            </w:pPr>
            <w:r>
              <w:rPr>
                <w:rFonts w:ascii="Times New Roman" w:hAnsi="Times New Roman"/>
                <w:b/>
              </w:rPr>
              <w:lastRenderedPageBreak/>
              <w:t>T/E proporcija</w:t>
            </w:r>
          </w:p>
        </w:tc>
        <w:tc>
          <w:tcPr>
            <w:tcW w:w="373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2CD9" w14:textId="77777777" w:rsidR="00DE6D89" w:rsidRPr="00315CE2" w:rsidRDefault="00DE6D89" w:rsidP="00134392">
            <w:pPr>
              <w:pStyle w:val="TableParagraph"/>
              <w:widowControl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/>
              </w:rPr>
              <w:t>T/E proporciju nosaka, ņemot vērā hromatogrāfiskās smailes laukumu vai smailes augstumu proporcijas pēc korekcijas ar kalibratoru vai kalibrēšanas līkni.</w:t>
            </w:r>
          </w:p>
        </w:tc>
      </w:tr>
      <w:tr w:rsidR="00DE6D89" w:rsidRPr="00315CE2" w14:paraId="73DC8DF7" w14:textId="77777777" w:rsidTr="00094F20"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F57AB" w14:textId="77777777" w:rsidR="00DE6D89" w:rsidRPr="00315CE2" w:rsidRDefault="00DE6D89" w:rsidP="00134392">
            <w:pPr>
              <w:pStyle w:val="TableParagraph"/>
              <w:widowControl/>
              <w:rPr>
                <w:rFonts w:ascii="Times New Roman" w:hAnsi="Times New Roman" w:cs="Times New Roman"/>
                <w:b/>
                <w:i/>
                <w:noProof/>
              </w:rPr>
            </w:pPr>
            <w:r>
              <w:rPr>
                <w:rFonts w:ascii="Times New Roman" w:hAnsi="Times New Roman"/>
                <w:b/>
              </w:rPr>
              <w:t>Faktori, kas ietekmē steroīdu profilu</w:t>
            </w:r>
          </w:p>
        </w:tc>
        <w:tc>
          <w:tcPr>
            <w:tcW w:w="373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E049" w14:textId="77777777" w:rsidR="00DE6D89" w:rsidRPr="00B75F57" w:rsidRDefault="00DE6D89" w:rsidP="00134392">
            <w:pPr>
              <w:pStyle w:val="TableParagraph"/>
              <w:widowControl/>
              <w:jc w:val="both"/>
              <w:rPr>
                <w:rFonts w:ascii="Times New Roman" w:eastAsia="Arial" w:hAnsi="Times New Roman" w:cs="Times New Roman"/>
                <w:noProof/>
              </w:rPr>
            </w:pPr>
            <w:r>
              <w:rPr>
                <w:rFonts w:ascii="Times New Roman" w:hAnsi="Times New Roman"/>
                <w:u w:val="single" w:color="000000"/>
              </w:rPr>
              <w:t>Laboratorija</w:t>
            </w:r>
            <w:r>
              <w:rPr>
                <w:rFonts w:ascii="Times New Roman" w:hAnsi="Times New Roman"/>
              </w:rPr>
              <w:t>:</w:t>
            </w:r>
          </w:p>
          <w:p w14:paraId="47632DF5" w14:textId="77777777" w:rsidR="00DE6D89" w:rsidRDefault="00DE6D89" w:rsidP="00134392">
            <w:pPr>
              <w:pStyle w:val="ListParagraph"/>
              <w:widowControl/>
              <w:tabs>
                <w:tab w:val="left" w:pos="475"/>
              </w:tabs>
              <w:jc w:val="both"/>
              <w:rPr>
                <w:rFonts w:ascii="Times New Roman" w:eastAsia="Arial" w:hAnsi="Times New Roman" w:cs="Times New Roman"/>
                <w:noProof/>
              </w:rPr>
            </w:pPr>
          </w:p>
          <w:p w14:paraId="42E6EDE4" w14:textId="77777777" w:rsidR="00DE6D89" w:rsidRPr="00B75F57" w:rsidRDefault="00DE6D89" w:rsidP="00134392">
            <w:pPr>
              <w:pStyle w:val="ListParagraph"/>
              <w:widowControl/>
              <w:tabs>
                <w:tab w:val="left" w:pos="475"/>
              </w:tabs>
              <w:jc w:val="both"/>
              <w:rPr>
                <w:rFonts w:ascii="Times New Roman" w:eastAsia="Arial" w:hAnsi="Times New Roman" w:cs="Times New Roman"/>
                <w:noProof/>
              </w:rPr>
            </w:pPr>
            <w:r>
              <w:rPr>
                <w:rFonts w:ascii="Times New Roman" w:hAnsi="Times New Roman"/>
              </w:rPr>
              <w:t>• uzrauga mikrobiālās aktivitātes pazīmes [piemēram, 3α-hidroksisteroīda dehidrogenāzes (</w:t>
            </w:r>
            <w:r>
              <w:rPr>
                <w:rFonts w:ascii="Times New Roman" w:hAnsi="Times New Roman"/>
                <w:i/>
              </w:rPr>
              <w:t>HSD</w:t>
            </w:r>
            <w:r>
              <w:rPr>
                <w:rFonts w:ascii="Times New Roman" w:hAnsi="Times New Roman"/>
              </w:rPr>
              <w:t>) aktivitātes rādītāju klātbūtni];</w:t>
            </w:r>
          </w:p>
          <w:p w14:paraId="30410E29" w14:textId="77777777" w:rsidR="00DE6D89" w:rsidRPr="00B75F57" w:rsidRDefault="00DE6D89" w:rsidP="00134392">
            <w:pPr>
              <w:pStyle w:val="TableParagraph"/>
              <w:widowControl/>
              <w:jc w:val="both"/>
              <w:rPr>
                <w:rFonts w:ascii="Times New Roman" w:hAnsi="Times New Roman" w:cs="Times New Roman"/>
                <w:i/>
                <w:noProof/>
              </w:rPr>
            </w:pPr>
            <w:r>
              <w:rPr>
                <w:rFonts w:ascii="Times New Roman" w:hAnsi="Times New Roman"/>
                <w:i/>
              </w:rPr>
              <w:t>[Piezīme. Urīna paraugu tiešā enzimātiskā hidrolīze var palielināt mikrobioloģiskā piesārņojuma ietekmi.]</w:t>
            </w:r>
          </w:p>
          <w:p w14:paraId="4AC8F590" w14:textId="77777777" w:rsidR="00DE6D89" w:rsidRDefault="00DE6D89" w:rsidP="00134392">
            <w:pPr>
              <w:pStyle w:val="TableParagraph"/>
              <w:widowControl/>
              <w:jc w:val="both"/>
              <w:rPr>
                <w:rFonts w:ascii="Times New Roman" w:eastAsia="Arial" w:hAnsi="Times New Roman" w:cs="Times New Roman"/>
                <w:noProof/>
              </w:rPr>
            </w:pPr>
          </w:p>
          <w:p w14:paraId="1A8177C5" w14:textId="77777777" w:rsidR="00DE6D89" w:rsidRPr="00315CE2" w:rsidRDefault="00DE6D89" w:rsidP="00134392">
            <w:pPr>
              <w:pStyle w:val="TableParagraph"/>
              <w:widowControl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/>
              </w:rPr>
              <w:t xml:space="preserve">• pārbauda konjugētā(-o) etanola(-u) </w:t>
            </w:r>
            <w:r>
              <w:rPr>
                <w:rFonts w:ascii="Times New Roman" w:hAnsi="Times New Roman"/>
                <w:i/>
              </w:rPr>
              <w:t>metabolīta(-u)</w:t>
            </w:r>
            <w:r>
              <w:rPr>
                <w:rFonts w:ascii="Times New Roman" w:hAnsi="Times New Roman"/>
              </w:rPr>
              <w:t xml:space="preserve"> [piemēram, etanola glikuronīda (</w:t>
            </w:r>
            <w:r>
              <w:rPr>
                <w:rFonts w:ascii="Times New Roman" w:hAnsi="Times New Roman"/>
                <w:i/>
              </w:rPr>
              <w:t>EtG</w:t>
            </w:r>
            <w:r>
              <w:rPr>
                <w:rFonts w:ascii="Times New Roman" w:hAnsi="Times New Roman"/>
              </w:rPr>
              <w:t>)], 5α-reduktāzes inhibitoru (piemēram, finasterīda un dutasterīda) un ketokonazola (un līdzīgu vielu) klātbūtni.</w:t>
            </w:r>
          </w:p>
        </w:tc>
      </w:tr>
    </w:tbl>
    <w:p w14:paraId="42074A9F" w14:textId="77777777" w:rsidR="00DE6D89" w:rsidRPr="0085176F" w:rsidRDefault="00DE6D89" w:rsidP="00134392">
      <w:pPr>
        <w:widowControl/>
        <w:jc w:val="both"/>
        <w:rPr>
          <w:rFonts w:ascii="Times New Roman" w:eastAsia="Arial" w:hAnsi="Times New Roman" w:cs="Times New Roman"/>
          <w:noProof/>
          <w:sz w:val="24"/>
          <w:szCs w:val="24"/>
        </w:rPr>
      </w:pPr>
    </w:p>
    <w:p w14:paraId="1FA8E6C9" w14:textId="5AB66A4D" w:rsidR="00E51A37" w:rsidRPr="00DE6D89" w:rsidRDefault="00DE6D89" w:rsidP="00134392">
      <w:pPr>
        <w:pStyle w:val="Heading2"/>
        <w:widowControl/>
        <w:tabs>
          <w:tab w:val="left" w:pos="964"/>
        </w:tabs>
        <w:spacing w:before="0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/>
          <w:sz w:val="28"/>
        </w:rPr>
        <w:t xml:space="preserve">2.2. Ziņošana par </w:t>
      </w:r>
      <w:r>
        <w:rPr>
          <w:rFonts w:ascii="Times New Roman" w:hAnsi="Times New Roman"/>
          <w:i/>
          <w:sz w:val="28"/>
          <w:u w:val="single" w:color="000000"/>
        </w:rPr>
        <w:t>ITP</w:t>
      </w:r>
      <w:r>
        <w:rPr>
          <w:rFonts w:ascii="Times New Roman" w:hAnsi="Times New Roman"/>
          <w:sz w:val="28"/>
        </w:rPr>
        <w:t xml:space="preserve"> laikā iegūto </w:t>
      </w:r>
      <w:r>
        <w:rPr>
          <w:rFonts w:ascii="Times New Roman" w:hAnsi="Times New Roman"/>
          <w:i/>
          <w:sz w:val="28"/>
        </w:rPr>
        <w:t>parauga</w:t>
      </w:r>
      <w:r>
        <w:rPr>
          <w:rFonts w:ascii="Times New Roman" w:hAnsi="Times New Roman"/>
          <w:sz w:val="28"/>
        </w:rPr>
        <w:t xml:space="preserve"> steroīdu profilu</w:t>
      </w:r>
    </w:p>
    <w:p w14:paraId="0DFE652F" w14:textId="77777777" w:rsidR="00DE6D89" w:rsidRDefault="00DE6D89" w:rsidP="00134392">
      <w:pPr>
        <w:pStyle w:val="BodyText"/>
        <w:widowControl/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2DAA62F8" w14:textId="737C8188" w:rsidR="00E51A37" w:rsidRDefault="00E51A37" w:rsidP="00134392">
      <w:pPr>
        <w:pStyle w:val="BodyText"/>
        <w:widowControl/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Pēc </w:t>
      </w:r>
      <w:r>
        <w:rPr>
          <w:rFonts w:ascii="Times New Roman" w:hAnsi="Times New Roman"/>
          <w:i/>
          <w:sz w:val="24"/>
          <w:u w:val="single" w:color="000000"/>
        </w:rPr>
        <w:t>ITP</w:t>
      </w:r>
      <w:r>
        <w:rPr>
          <w:rFonts w:ascii="Times New Roman" w:hAnsi="Times New Roman"/>
          <w:sz w:val="24"/>
        </w:rPr>
        <w:t xml:space="preserve"> veikšanas </w:t>
      </w:r>
      <w:r>
        <w:rPr>
          <w:rFonts w:ascii="Times New Roman" w:hAnsi="Times New Roman"/>
          <w:sz w:val="24"/>
          <w:u w:val="single" w:color="000000"/>
        </w:rPr>
        <w:t>laboratorija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ADAMS</w:t>
      </w:r>
      <w:r>
        <w:rPr>
          <w:rFonts w:ascii="Times New Roman" w:hAnsi="Times New Roman"/>
          <w:sz w:val="24"/>
        </w:rPr>
        <w:t xml:space="preserve"> sistēmā paziņo katra analizētā </w:t>
      </w:r>
      <w:r>
        <w:rPr>
          <w:rFonts w:ascii="Times New Roman" w:hAnsi="Times New Roman"/>
          <w:i/>
          <w:sz w:val="24"/>
        </w:rPr>
        <w:t>parauga</w:t>
      </w:r>
      <w:r>
        <w:rPr>
          <w:rFonts w:ascii="Times New Roman" w:hAnsi="Times New Roman"/>
          <w:sz w:val="24"/>
        </w:rPr>
        <w:t xml:space="preserve"> steroīdu profilu.</w:t>
      </w:r>
    </w:p>
    <w:p w14:paraId="0A8226DC" w14:textId="77777777" w:rsidR="00DE6D89" w:rsidRPr="0085176F" w:rsidRDefault="00DE6D89" w:rsidP="00134392">
      <w:pPr>
        <w:pStyle w:val="BodyText"/>
        <w:widowControl/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CA3958A" w14:textId="3E19817E" w:rsidR="00E51A37" w:rsidRDefault="00E51A37" w:rsidP="00134392">
      <w:pPr>
        <w:pStyle w:val="BodyText"/>
        <w:widowControl/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u w:val="single" w:color="000000"/>
        </w:rPr>
        <w:t>Laboratorija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ADAMS</w:t>
      </w:r>
      <w:r>
        <w:rPr>
          <w:rFonts w:ascii="Times New Roman" w:hAnsi="Times New Roman"/>
          <w:sz w:val="24"/>
        </w:rPr>
        <w:t xml:space="preserve"> sistēmā paziņo:</w:t>
      </w:r>
    </w:p>
    <w:p w14:paraId="738981C2" w14:textId="77777777" w:rsidR="00DE6D89" w:rsidRPr="0085176F" w:rsidRDefault="00DE6D89" w:rsidP="00134392">
      <w:pPr>
        <w:pStyle w:val="BodyText"/>
        <w:widowControl/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2AACB9FB" w14:textId="4E9630C5" w:rsidR="00E51A37" w:rsidRPr="0085176F" w:rsidRDefault="00DE6D89" w:rsidP="00367F29">
      <w:pPr>
        <w:pStyle w:val="BodyText"/>
        <w:widowControl/>
        <w:tabs>
          <w:tab w:val="left" w:pos="1012"/>
        </w:tabs>
        <w:spacing w:before="0"/>
        <w:ind w:left="284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i) </w:t>
      </w:r>
      <w:r>
        <w:rPr>
          <w:rFonts w:ascii="Times New Roman" w:hAnsi="Times New Roman"/>
          <w:i/>
          <w:sz w:val="24"/>
        </w:rPr>
        <w:t>parauga</w:t>
      </w:r>
      <w:r>
        <w:rPr>
          <w:rFonts w:ascii="Times New Roman" w:hAnsi="Times New Roman"/>
          <w:sz w:val="24"/>
        </w:rPr>
        <w:t xml:space="preserve"> īpatnējo svaru, ko noteikusi </w:t>
      </w:r>
      <w:r>
        <w:rPr>
          <w:rFonts w:ascii="Times New Roman" w:hAnsi="Times New Roman"/>
          <w:sz w:val="24"/>
          <w:u w:val="single" w:color="000000"/>
        </w:rPr>
        <w:t>laboratorija</w:t>
      </w:r>
      <w:r>
        <w:rPr>
          <w:rFonts w:ascii="Times New Roman" w:hAnsi="Times New Roman"/>
          <w:sz w:val="24"/>
        </w:rPr>
        <w:t xml:space="preserve"> (skat. </w:t>
      </w:r>
      <w:r>
        <w:rPr>
          <w:rFonts w:ascii="Times New Roman" w:hAnsi="Times New Roman"/>
          <w:i/>
          <w:sz w:val="24"/>
        </w:rPr>
        <w:t>TD DL</w:t>
      </w:r>
      <w:r>
        <w:rPr>
          <w:rFonts w:ascii="Times New Roman" w:hAnsi="Times New Roman"/>
          <w:sz w:val="24"/>
          <w:vertAlign w:val="superscript"/>
        </w:rPr>
        <w:t>[5]</w:t>
      </w:r>
      <w:r>
        <w:rPr>
          <w:rFonts w:ascii="Times New Roman" w:hAnsi="Times New Roman"/>
          <w:sz w:val="24"/>
        </w:rPr>
        <w:t>);</w:t>
      </w:r>
    </w:p>
    <w:p w14:paraId="61B51873" w14:textId="77777777" w:rsidR="00DE6D89" w:rsidRDefault="00DE6D89" w:rsidP="00367F29">
      <w:pPr>
        <w:pStyle w:val="BodyText"/>
        <w:widowControl/>
        <w:tabs>
          <w:tab w:val="left" w:pos="1012"/>
        </w:tabs>
        <w:spacing w:before="0"/>
        <w:ind w:left="284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7070C78" w14:textId="0CF782F5" w:rsidR="00367F29" w:rsidRDefault="00DE6D89" w:rsidP="00367F29">
      <w:pPr>
        <w:pStyle w:val="BodyText"/>
        <w:widowControl/>
        <w:tabs>
          <w:tab w:val="left" w:pos="1012"/>
        </w:tabs>
        <w:spacing w:before="0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ii) nekoriģēto T, E, A, </w:t>
      </w:r>
      <w:r>
        <w:rPr>
          <w:rFonts w:ascii="Times New Roman" w:hAnsi="Times New Roman"/>
          <w:i/>
          <w:iCs/>
          <w:sz w:val="24"/>
        </w:rPr>
        <w:t>Etio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5αAdiol</w:t>
      </w:r>
      <w:r>
        <w:rPr>
          <w:rFonts w:ascii="Times New Roman" w:hAnsi="Times New Roman"/>
          <w:sz w:val="24"/>
        </w:rPr>
        <w:t xml:space="preserve"> un </w:t>
      </w:r>
      <w:r>
        <w:rPr>
          <w:rFonts w:ascii="Times New Roman" w:hAnsi="Times New Roman"/>
          <w:i/>
          <w:iCs/>
          <w:sz w:val="24"/>
        </w:rPr>
        <w:t>5βAdiol</w:t>
      </w:r>
      <w:r>
        <w:rPr>
          <w:rFonts w:ascii="Times New Roman" w:hAnsi="Times New Roman"/>
          <w:sz w:val="24"/>
        </w:rPr>
        <w:t xml:space="preserve"> koncentrāciju un T/E proporciju;</w:t>
      </w:r>
    </w:p>
    <w:p w14:paraId="0E679665" w14:textId="77777777" w:rsidR="00367F29" w:rsidRPr="00367F29" w:rsidRDefault="00367F29" w:rsidP="00367F29">
      <w:pPr>
        <w:pStyle w:val="BodyText"/>
        <w:widowControl/>
        <w:tabs>
          <w:tab w:val="left" w:pos="1012"/>
        </w:tabs>
        <w:spacing w:before="0"/>
        <w:ind w:left="284"/>
        <w:jc w:val="both"/>
        <w:rPr>
          <w:rFonts w:ascii="Times New Roman" w:hAnsi="Times New Roman"/>
          <w:sz w:val="24"/>
        </w:rPr>
      </w:pPr>
    </w:p>
    <w:p w14:paraId="0761B24E" w14:textId="77777777" w:rsidR="00E51A37" w:rsidRPr="0085176F" w:rsidRDefault="00E51A37" w:rsidP="00367F29">
      <w:pPr>
        <w:widowControl/>
        <w:ind w:left="284"/>
        <w:jc w:val="both"/>
        <w:rPr>
          <w:rFonts w:ascii="Times New Roman" w:eastAsia="Arial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i/>
          <w:sz w:val="24"/>
        </w:rPr>
        <w:t xml:space="preserve">[Piezīme. Ja, piemēram, atšķaidījuma, neraksturīgu matricas traucējumu, enzimātiskās hidrolīzes inhibīcijas vai nepilnīgas atvasināšanas dēļ </w:t>
      </w:r>
      <w:r>
        <w:rPr>
          <w:rFonts w:ascii="Times New Roman" w:hAnsi="Times New Roman"/>
          <w:i/>
          <w:sz w:val="24"/>
          <w:u w:val="single" w:color="000000"/>
        </w:rPr>
        <w:t>ITP</w:t>
      </w:r>
      <w:r>
        <w:rPr>
          <w:rFonts w:ascii="Times New Roman" w:hAnsi="Times New Roman"/>
          <w:i/>
          <w:sz w:val="24"/>
        </w:rPr>
        <w:t xml:space="preserve"> steroīdu profila marķiera daudzumu nav iespējams izmērīt, </w:t>
      </w:r>
      <w:r>
        <w:rPr>
          <w:rFonts w:ascii="Times New Roman" w:hAnsi="Times New Roman"/>
          <w:i/>
          <w:sz w:val="24"/>
          <w:u w:val="single" w:color="000000"/>
        </w:rPr>
        <w:t>laboratorijai</w:t>
      </w:r>
      <w:r>
        <w:rPr>
          <w:rFonts w:ascii="Times New Roman" w:hAnsi="Times New Roman"/>
          <w:i/>
          <w:sz w:val="24"/>
        </w:rPr>
        <w:t xml:space="preserve"> ir jāatkārto analīze, izmantojot alternatīvu parauga sagatavošanas procedūru (piemēram, mainot </w:t>
      </w:r>
      <w:r>
        <w:rPr>
          <w:rFonts w:ascii="Times New Roman" w:hAnsi="Times New Roman"/>
          <w:i/>
          <w:sz w:val="24"/>
          <w:u w:val="single" w:color="000000"/>
        </w:rPr>
        <w:t>alikvotas</w:t>
      </w:r>
      <w:r>
        <w:rPr>
          <w:rFonts w:ascii="Times New Roman" w:hAnsi="Times New Roman"/>
          <w:i/>
          <w:sz w:val="24"/>
        </w:rPr>
        <w:t xml:space="preserve"> lielumu, veicot cietās fāzes ekstrakciju vai veicot ekstrakciju ar citu šķīdinātāju).</w:t>
      </w:r>
    </w:p>
    <w:p w14:paraId="0ADF2AA0" w14:textId="77777777" w:rsidR="00E51A37" w:rsidRPr="0085176F" w:rsidRDefault="00E51A37" w:rsidP="00367F29">
      <w:pPr>
        <w:widowControl/>
        <w:ind w:left="284"/>
        <w:jc w:val="both"/>
        <w:rPr>
          <w:rFonts w:ascii="Times New Roman" w:eastAsia="Arial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i/>
          <w:sz w:val="24"/>
        </w:rPr>
        <w:t xml:space="preserve">Ja tomēr steroīdu profila marķiera daudzumu nav iespējams noteikt, ziņo, ka šā marķiera koncentrācija ir “-1”. </w:t>
      </w:r>
      <w:r>
        <w:rPr>
          <w:rFonts w:ascii="Times New Roman" w:hAnsi="Times New Roman"/>
          <w:i/>
          <w:sz w:val="24"/>
          <w:u w:val="single" w:color="000000"/>
        </w:rPr>
        <w:t>Laboratorija</w:t>
      </w:r>
      <w:r>
        <w:rPr>
          <w:rFonts w:ascii="Times New Roman" w:hAnsi="Times New Roman"/>
          <w:i/>
          <w:sz w:val="24"/>
        </w:rPr>
        <w:t xml:space="preserve"> pārbaudes ziņojumā norāda, kāpēc nebija iespējams noteikt šā marķiera daudzumu (piemēram, “&lt; </w:t>
      </w:r>
      <w:r>
        <w:rPr>
          <w:rFonts w:ascii="Times New Roman" w:hAnsi="Times New Roman"/>
          <w:i/>
          <w:sz w:val="24"/>
          <w:u w:val="single" w:color="000000"/>
        </w:rPr>
        <w:t>LOQ</w:t>
      </w:r>
      <w:r>
        <w:rPr>
          <w:rFonts w:ascii="Times New Roman" w:hAnsi="Times New Roman"/>
          <w:i/>
          <w:sz w:val="24"/>
        </w:rPr>
        <w:t>, nepilnīga atvasināšana”).</w:t>
      </w:r>
    </w:p>
    <w:p w14:paraId="2E72E44A" w14:textId="77777777" w:rsidR="00E51A37" w:rsidRPr="0085176F" w:rsidRDefault="00E51A37" w:rsidP="00367F29">
      <w:pPr>
        <w:widowControl/>
        <w:ind w:left="284"/>
        <w:jc w:val="both"/>
        <w:rPr>
          <w:rFonts w:ascii="Times New Roman" w:eastAsia="Arial" w:hAnsi="Times New Roman" w:cs="Times New Roman"/>
          <w:i/>
          <w:noProof/>
          <w:sz w:val="24"/>
          <w:szCs w:val="24"/>
        </w:rPr>
      </w:pPr>
      <w:r>
        <w:rPr>
          <w:rFonts w:ascii="Times New Roman" w:hAnsi="Times New Roman"/>
          <w:i/>
          <w:sz w:val="24"/>
        </w:rPr>
        <w:t>Ja nav iespējams noteikt marķiera hromatogrāfiskās smailes signālu (t. i., tas ir zemāks, nekā ir iespējams konstatēt ar pārbaudes metodi), ziņo, ka šā marķiera koncentrācija ir “-2” (informāciju par ziņošanu par konkrētām situācijām attiecībā uz [T], [E] un T/E skat. 3. tabulā).</w:t>
      </w:r>
    </w:p>
    <w:p w14:paraId="08ACAC26" w14:textId="7BD62664" w:rsidR="00E51A37" w:rsidRPr="0085176F" w:rsidRDefault="00E51A37" w:rsidP="00367F29">
      <w:pPr>
        <w:widowControl/>
        <w:ind w:left="284"/>
        <w:jc w:val="both"/>
        <w:rPr>
          <w:rFonts w:ascii="Times New Roman" w:eastAsia="Arial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i/>
          <w:sz w:val="24"/>
          <w:u w:val="single" w:color="000000"/>
        </w:rPr>
        <w:t>Laboratorija</w:t>
      </w:r>
      <w:r>
        <w:rPr>
          <w:rFonts w:ascii="Times New Roman" w:hAnsi="Times New Roman"/>
          <w:i/>
          <w:sz w:val="24"/>
        </w:rPr>
        <w:t xml:space="preserve"> pēc </w:t>
      </w:r>
      <w:r>
        <w:rPr>
          <w:rFonts w:ascii="Times New Roman" w:hAnsi="Times New Roman"/>
          <w:i/>
          <w:sz w:val="24"/>
          <w:u w:val="single" w:color="000000"/>
        </w:rPr>
        <w:t>pārbaudes iestādes</w:t>
      </w:r>
      <w:r>
        <w:rPr>
          <w:rFonts w:ascii="Times New Roman" w:hAnsi="Times New Roman"/>
          <w:i/>
          <w:sz w:val="24"/>
        </w:rPr>
        <w:t xml:space="preserve">, </w:t>
      </w:r>
      <w:r>
        <w:rPr>
          <w:rFonts w:ascii="Times New Roman" w:hAnsi="Times New Roman"/>
          <w:i/>
          <w:sz w:val="24"/>
          <w:u w:val="single" w:color="000000"/>
        </w:rPr>
        <w:t>rezultātu pārvaldības iestādes</w:t>
      </w:r>
      <w:r>
        <w:rPr>
          <w:rFonts w:ascii="Times New Roman" w:hAnsi="Times New Roman"/>
          <w:i/>
          <w:sz w:val="24"/>
        </w:rPr>
        <w:t xml:space="preserve"> vai </w:t>
      </w:r>
      <w:r>
        <w:rPr>
          <w:rFonts w:ascii="Times New Roman" w:hAnsi="Times New Roman"/>
          <w:i/>
          <w:iCs/>
          <w:sz w:val="24"/>
          <w:u w:val="single" w:color="000000"/>
        </w:rPr>
        <w:t>APMU</w:t>
      </w:r>
      <w:r>
        <w:rPr>
          <w:rFonts w:ascii="Times New Roman" w:hAnsi="Times New Roman"/>
          <w:i/>
          <w:sz w:val="24"/>
        </w:rPr>
        <w:t xml:space="preserve"> pieprasījuma var sniegt arī informāciju par citiem steroīdu parametriem, piemēram, par prasteronu (</w:t>
      </w:r>
      <w:r>
        <w:rPr>
          <w:rFonts w:ascii="Times New Roman" w:hAnsi="Times New Roman"/>
          <w:i/>
          <w:iCs/>
          <w:sz w:val="24"/>
        </w:rPr>
        <w:t>DHEA</w:t>
      </w:r>
      <w:r>
        <w:rPr>
          <w:rFonts w:ascii="Times New Roman" w:hAnsi="Times New Roman"/>
          <w:i/>
          <w:sz w:val="24"/>
        </w:rPr>
        <w:t>), dihidrotestosteronu (DHT) un 6α-hidroksi-androstenedionu (6α-OH-AD).]</w:t>
      </w:r>
    </w:p>
    <w:p w14:paraId="4C472552" w14:textId="77777777" w:rsidR="00DC66E4" w:rsidRDefault="00DC66E4" w:rsidP="00367F29">
      <w:pPr>
        <w:pStyle w:val="BodyText"/>
        <w:widowControl/>
        <w:tabs>
          <w:tab w:val="left" w:pos="1012"/>
        </w:tabs>
        <w:spacing w:before="0"/>
        <w:ind w:left="284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6354E94C" w14:textId="59E7A60E" w:rsidR="00E51A37" w:rsidRPr="0085176F" w:rsidRDefault="00DC66E4" w:rsidP="00367F29">
      <w:pPr>
        <w:pStyle w:val="BodyText"/>
        <w:widowControl/>
        <w:tabs>
          <w:tab w:val="left" w:pos="1012"/>
        </w:tabs>
        <w:spacing w:before="0"/>
        <w:ind w:left="284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iii) jebkuras mikrobiālās aktivitātes pazīmes </w:t>
      </w:r>
      <w:r>
        <w:rPr>
          <w:rFonts w:ascii="Times New Roman" w:hAnsi="Times New Roman"/>
          <w:i/>
          <w:sz w:val="24"/>
        </w:rPr>
        <w:t>paraugā</w:t>
      </w:r>
      <w:r>
        <w:rPr>
          <w:rFonts w:ascii="Times New Roman" w:hAnsi="Times New Roman"/>
          <w:sz w:val="24"/>
        </w:rPr>
        <w:t>, piemēram, 5α-androstāndiona (</w:t>
      </w:r>
      <w:r>
        <w:rPr>
          <w:rFonts w:ascii="Times New Roman" w:hAnsi="Times New Roman"/>
          <w:i/>
          <w:sz w:val="24"/>
        </w:rPr>
        <w:t>5αAND</w:t>
      </w:r>
      <w:r>
        <w:rPr>
          <w:rFonts w:ascii="Times New Roman" w:hAnsi="Times New Roman"/>
          <w:sz w:val="24"/>
        </w:rPr>
        <w:t>) attiecību pret A un 5β-androstāndiona (</w:t>
      </w:r>
      <w:r>
        <w:rPr>
          <w:rFonts w:ascii="Times New Roman" w:hAnsi="Times New Roman"/>
          <w:i/>
          <w:sz w:val="24"/>
        </w:rPr>
        <w:t>5βAND</w:t>
      </w:r>
      <w:r>
        <w:rPr>
          <w:rFonts w:ascii="Times New Roman" w:hAnsi="Times New Roman"/>
          <w:sz w:val="24"/>
        </w:rPr>
        <w:t xml:space="preserve">) attiecību pret </w:t>
      </w:r>
      <w:r>
        <w:rPr>
          <w:rFonts w:ascii="Times New Roman" w:hAnsi="Times New Roman"/>
          <w:i/>
          <w:sz w:val="24"/>
        </w:rPr>
        <w:t>Etio</w:t>
      </w:r>
      <w:r>
        <w:rPr>
          <w:rFonts w:ascii="Times New Roman" w:hAnsi="Times New Roman"/>
          <w:sz w:val="24"/>
        </w:rPr>
        <w:t>, kas noteikta, pamatojoties uz attiecīgajām steroīdu koncentrācijām;</w:t>
      </w:r>
    </w:p>
    <w:p w14:paraId="2074D931" w14:textId="77777777" w:rsidR="00D018B5" w:rsidRDefault="00D018B5" w:rsidP="00367F29">
      <w:pPr>
        <w:pStyle w:val="BodyText"/>
        <w:widowControl/>
        <w:tabs>
          <w:tab w:val="left" w:pos="1012"/>
        </w:tabs>
        <w:spacing w:before="0"/>
        <w:ind w:left="284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4B86EAFD" w14:textId="66DBA2D7" w:rsidR="00E51A37" w:rsidRDefault="00D018B5" w:rsidP="00367F29">
      <w:pPr>
        <w:pStyle w:val="BodyText"/>
        <w:widowControl/>
        <w:tabs>
          <w:tab w:val="left" w:pos="1012"/>
        </w:tabs>
        <w:spacing w:before="0"/>
        <w:ind w:left="284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iv) tādas(-u) vielas(-u) klātbūtni vai neesību </w:t>
      </w:r>
      <w:r>
        <w:rPr>
          <w:rFonts w:ascii="Times New Roman" w:hAnsi="Times New Roman"/>
          <w:i/>
          <w:sz w:val="24"/>
        </w:rPr>
        <w:t>paraugā</w:t>
      </w:r>
      <w:r>
        <w:rPr>
          <w:rFonts w:ascii="Times New Roman" w:hAnsi="Times New Roman"/>
          <w:sz w:val="24"/>
        </w:rPr>
        <w:t xml:space="preserve">, kas var izmainīt steroīdu profilu (skat. 1. panta 3. punktu). </w:t>
      </w:r>
      <w:r>
        <w:rPr>
          <w:rFonts w:ascii="Times New Roman" w:hAnsi="Times New Roman"/>
          <w:sz w:val="24"/>
          <w:u w:val="single" w:color="000000"/>
        </w:rPr>
        <w:t>Laboratorija</w:t>
      </w:r>
      <w:r>
        <w:rPr>
          <w:rFonts w:ascii="Times New Roman" w:hAnsi="Times New Roman"/>
          <w:sz w:val="24"/>
        </w:rPr>
        <w:t xml:space="preserve"> ziņo aplēsto līmeni šādām vielām:</w:t>
      </w:r>
    </w:p>
    <w:p w14:paraId="13030978" w14:textId="77777777" w:rsidR="002D50D3" w:rsidRPr="0085176F" w:rsidRDefault="002D50D3" w:rsidP="00367F29">
      <w:pPr>
        <w:pStyle w:val="BodyText"/>
        <w:widowControl/>
        <w:tabs>
          <w:tab w:val="left" w:pos="1012"/>
        </w:tabs>
        <w:spacing w:before="0"/>
        <w:ind w:left="284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1F1D8B6" w14:textId="0BCFCEB2" w:rsidR="00E51A37" w:rsidRPr="0085176F" w:rsidRDefault="002D50D3" w:rsidP="0037757C">
      <w:pPr>
        <w:pStyle w:val="BodyText"/>
        <w:widowControl/>
        <w:tabs>
          <w:tab w:val="left" w:pos="1281"/>
        </w:tabs>
        <w:spacing w:before="0"/>
        <w:ind w:left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• </w:t>
      </w:r>
      <w:r>
        <w:rPr>
          <w:rFonts w:ascii="Times New Roman" w:hAnsi="Times New Roman"/>
          <w:i/>
          <w:sz w:val="24"/>
        </w:rPr>
        <w:t>EtG</w:t>
      </w:r>
      <w:r>
        <w:rPr>
          <w:rFonts w:ascii="Times New Roman" w:hAnsi="Times New Roman"/>
          <w:sz w:val="24"/>
        </w:rPr>
        <w:t>, ja ≥ 5 μg/ml;</w:t>
      </w:r>
    </w:p>
    <w:p w14:paraId="64DA2DAD" w14:textId="77777777" w:rsidR="00221F54" w:rsidRDefault="00221F54" w:rsidP="0037757C">
      <w:pPr>
        <w:pStyle w:val="BodyText"/>
        <w:widowControl/>
        <w:tabs>
          <w:tab w:val="left" w:pos="1281"/>
        </w:tabs>
        <w:spacing w:before="0"/>
        <w:ind w:left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61367B5" w14:textId="39BEB95E" w:rsidR="00E51A37" w:rsidRPr="0085176F" w:rsidRDefault="002D50D3" w:rsidP="0037757C">
      <w:pPr>
        <w:pStyle w:val="BodyText"/>
        <w:widowControl/>
        <w:tabs>
          <w:tab w:val="left" w:pos="1281"/>
        </w:tabs>
        <w:spacing w:before="0"/>
        <w:ind w:left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• karboksi-finasterīdam, ja ≥ 5 ng/ml;</w:t>
      </w:r>
    </w:p>
    <w:p w14:paraId="14155BD7" w14:textId="77777777" w:rsidR="00221F54" w:rsidRDefault="00221F54" w:rsidP="0037757C">
      <w:pPr>
        <w:pStyle w:val="BodyText"/>
        <w:widowControl/>
        <w:tabs>
          <w:tab w:val="left" w:pos="1281"/>
        </w:tabs>
        <w:spacing w:before="0"/>
        <w:ind w:left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17E36F6" w14:textId="21174095" w:rsidR="00E51A37" w:rsidRPr="0085176F" w:rsidRDefault="002D50D3" w:rsidP="0037757C">
      <w:pPr>
        <w:pStyle w:val="BodyText"/>
        <w:widowControl/>
        <w:tabs>
          <w:tab w:val="left" w:pos="1281"/>
        </w:tabs>
        <w:spacing w:before="0"/>
        <w:ind w:left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• 4-hidroksi- un/vai 6-hidroksi-dutasterīdam, ja ≥ 5 ng/ml;</w:t>
      </w:r>
    </w:p>
    <w:p w14:paraId="124FE30E" w14:textId="77777777" w:rsidR="00221F54" w:rsidRDefault="00221F54" w:rsidP="0037757C">
      <w:pPr>
        <w:pStyle w:val="BodyText"/>
        <w:widowControl/>
        <w:tabs>
          <w:tab w:val="left" w:pos="1281"/>
        </w:tabs>
        <w:spacing w:before="0"/>
        <w:ind w:left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20F5BA6" w14:textId="1270F411" w:rsidR="00E51A37" w:rsidRPr="0085176F" w:rsidRDefault="002D50D3" w:rsidP="0037757C">
      <w:pPr>
        <w:pStyle w:val="BodyText"/>
        <w:widowControl/>
        <w:tabs>
          <w:tab w:val="left" w:pos="1281"/>
        </w:tabs>
        <w:spacing w:before="0"/>
        <w:ind w:left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• ketokonazolam, ja ≥ 100 ng/ml;</w:t>
      </w:r>
    </w:p>
    <w:p w14:paraId="5C0646DE" w14:textId="77777777" w:rsidR="00221F54" w:rsidRDefault="00221F54" w:rsidP="0037757C">
      <w:pPr>
        <w:pStyle w:val="BodyText"/>
        <w:widowControl/>
        <w:tabs>
          <w:tab w:val="left" w:pos="1281"/>
        </w:tabs>
        <w:spacing w:before="0"/>
        <w:ind w:left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23BD8CE" w14:textId="1DC65060" w:rsidR="00E51A37" w:rsidRPr="0085176F" w:rsidRDefault="002D50D3" w:rsidP="0037757C">
      <w:pPr>
        <w:pStyle w:val="BodyText"/>
        <w:widowControl/>
        <w:tabs>
          <w:tab w:val="left" w:pos="1281"/>
        </w:tabs>
        <w:spacing w:before="0"/>
        <w:ind w:left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• flukonazolam, ja ≥ 500 ng/ml;</w:t>
      </w:r>
    </w:p>
    <w:p w14:paraId="737EA015" w14:textId="77777777" w:rsidR="00221F54" w:rsidRDefault="00221F54" w:rsidP="0037757C">
      <w:pPr>
        <w:pStyle w:val="BodyText"/>
        <w:widowControl/>
        <w:tabs>
          <w:tab w:val="left" w:pos="1280"/>
        </w:tabs>
        <w:spacing w:before="0"/>
        <w:ind w:left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CF92716" w14:textId="77D9A43D" w:rsidR="00E51A37" w:rsidRPr="0085176F" w:rsidRDefault="002D50D3" w:rsidP="0037757C">
      <w:pPr>
        <w:pStyle w:val="BodyText"/>
        <w:widowControl/>
        <w:tabs>
          <w:tab w:val="left" w:pos="1280"/>
        </w:tabs>
        <w:spacing w:before="0"/>
        <w:ind w:left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• mikonazolam, ja ≥ 1000 ng/ml.</w:t>
      </w:r>
    </w:p>
    <w:p w14:paraId="3D5D3F13" w14:textId="77777777" w:rsidR="00E51A37" w:rsidRPr="0085176F" w:rsidRDefault="00E51A37" w:rsidP="0037757C">
      <w:pPr>
        <w:widowControl/>
        <w:ind w:left="567"/>
        <w:jc w:val="both"/>
        <w:rPr>
          <w:rFonts w:ascii="Times New Roman" w:eastAsia="Arial" w:hAnsi="Times New Roman" w:cs="Times New Roman"/>
          <w:noProof/>
          <w:sz w:val="24"/>
          <w:szCs w:val="24"/>
        </w:rPr>
      </w:pPr>
    </w:p>
    <w:p w14:paraId="3D498BB4" w14:textId="1A5CDC16" w:rsidR="00E51A37" w:rsidRPr="0085176F" w:rsidRDefault="00B252B6" w:rsidP="00134392">
      <w:pPr>
        <w:pStyle w:val="BodyText"/>
        <w:widowControl/>
        <w:tabs>
          <w:tab w:val="left" w:pos="1112"/>
        </w:tabs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2.2.1. </w:t>
      </w:r>
      <w:r>
        <w:rPr>
          <w:rFonts w:ascii="Times New Roman" w:hAnsi="Times New Roman"/>
          <w:i/>
          <w:sz w:val="24"/>
        </w:rPr>
        <w:t>Parauga</w:t>
      </w:r>
      <w:r>
        <w:rPr>
          <w:rFonts w:ascii="Times New Roman" w:hAnsi="Times New Roman"/>
          <w:sz w:val="24"/>
        </w:rPr>
        <w:t xml:space="preserve"> steroīdu profila derīgums</w:t>
      </w:r>
    </w:p>
    <w:p w14:paraId="520994C3" w14:textId="77777777" w:rsidR="00221F54" w:rsidRDefault="00221F54" w:rsidP="00134392">
      <w:pPr>
        <w:pStyle w:val="BodyText"/>
        <w:widowControl/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49813D06" w14:textId="549CDCF9" w:rsidR="00E51A37" w:rsidRDefault="00E51A37" w:rsidP="00134392">
      <w:pPr>
        <w:pStyle w:val="BodyText"/>
        <w:widowControl/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Pēc steroīdu profila paziņošanas </w:t>
      </w:r>
      <w:r>
        <w:rPr>
          <w:rFonts w:ascii="Times New Roman" w:hAnsi="Times New Roman"/>
          <w:i/>
          <w:sz w:val="24"/>
        </w:rPr>
        <w:t>ADAMS</w:t>
      </w:r>
      <w:r>
        <w:rPr>
          <w:rFonts w:ascii="Times New Roman" w:hAnsi="Times New Roman"/>
          <w:sz w:val="24"/>
        </w:rPr>
        <w:t xml:space="preserve"> sistēmā tiek automātiski noteikts </w:t>
      </w:r>
      <w:r>
        <w:rPr>
          <w:rFonts w:ascii="Times New Roman" w:hAnsi="Times New Roman"/>
          <w:i/>
          <w:sz w:val="24"/>
        </w:rPr>
        <w:t>parauga</w:t>
      </w:r>
      <w:r>
        <w:rPr>
          <w:rFonts w:ascii="Times New Roman" w:hAnsi="Times New Roman"/>
          <w:sz w:val="24"/>
        </w:rPr>
        <w:t xml:space="preserve"> derīgums.</w:t>
      </w:r>
      <w:r>
        <w:rPr>
          <w:rFonts w:ascii="Times New Roman" w:hAnsi="Times New Roman"/>
          <w:i/>
          <w:sz w:val="24"/>
        </w:rPr>
        <w:t xml:space="preserve"> Paraugs</w:t>
      </w:r>
      <w:r>
        <w:rPr>
          <w:rFonts w:ascii="Times New Roman" w:hAnsi="Times New Roman"/>
          <w:sz w:val="24"/>
        </w:rPr>
        <w:t xml:space="preserve"> ir nederīgs tikai tad, ja </w:t>
      </w:r>
      <w:r>
        <w:rPr>
          <w:rFonts w:ascii="Times New Roman" w:hAnsi="Times New Roman"/>
          <w:i/>
          <w:sz w:val="24"/>
        </w:rPr>
        <w:t>paraugā</w:t>
      </w:r>
      <w:r>
        <w:rPr>
          <w:rFonts w:ascii="Times New Roman" w:hAnsi="Times New Roman"/>
          <w:sz w:val="24"/>
        </w:rPr>
        <w:t xml:space="preserve"> novēro pārmērīgas degradācijas pazīmes, ko nosaka pēc šādiem parametriem:</w:t>
      </w:r>
    </w:p>
    <w:p w14:paraId="20D61806" w14:textId="77777777" w:rsidR="00221F54" w:rsidRPr="0085176F" w:rsidRDefault="00221F54" w:rsidP="00134392">
      <w:pPr>
        <w:pStyle w:val="BodyText"/>
        <w:widowControl/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E0EF7B4" w14:textId="5FB7D243" w:rsidR="00E51A37" w:rsidRDefault="00221F54" w:rsidP="0037757C">
      <w:pPr>
        <w:pStyle w:val="BodyText"/>
        <w:widowControl/>
        <w:tabs>
          <w:tab w:val="left" w:pos="1281"/>
        </w:tabs>
        <w:spacing w:before="0"/>
        <w:ind w:left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• </w:t>
      </w:r>
      <w:r>
        <w:rPr>
          <w:rFonts w:ascii="Times New Roman" w:hAnsi="Times New Roman"/>
          <w:i/>
          <w:iCs/>
          <w:sz w:val="24"/>
        </w:rPr>
        <w:t>5αAND</w:t>
      </w:r>
      <w:r>
        <w:rPr>
          <w:rFonts w:ascii="Times New Roman" w:hAnsi="Times New Roman"/>
          <w:sz w:val="24"/>
        </w:rPr>
        <w:t>/A ≥ 0,1 un/vai</w:t>
      </w:r>
    </w:p>
    <w:p w14:paraId="0956D2CE" w14:textId="77777777" w:rsidR="00221F54" w:rsidRPr="0085176F" w:rsidRDefault="00221F54" w:rsidP="0037757C">
      <w:pPr>
        <w:pStyle w:val="BodyText"/>
        <w:widowControl/>
        <w:tabs>
          <w:tab w:val="left" w:pos="1281"/>
        </w:tabs>
        <w:spacing w:before="0"/>
        <w:ind w:left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F419D25" w14:textId="62E1EFB7" w:rsidR="00E51A37" w:rsidRDefault="00221F54" w:rsidP="0037757C">
      <w:pPr>
        <w:pStyle w:val="BodyText"/>
        <w:widowControl/>
        <w:tabs>
          <w:tab w:val="left" w:pos="1281"/>
        </w:tabs>
        <w:spacing w:before="0"/>
        <w:ind w:left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• </w:t>
      </w:r>
      <w:r>
        <w:rPr>
          <w:rFonts w:ascii="Times New Roman" w:hAnsi="Times New Roman"/>
          <w:i/>
          <w:iCs/>
          <w:sz w:val="24"/>
        </w:rPr>
        <w:t>5βAND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i/>
          <w:iCs/>
          <w:sz w:val="24"/>
        </w:rPr>
        <w:t>Etio</w:t>
      </w:r>
      <w:r>
        <w:rPr>
          <w:rFonts w:ascii="Times New Roman" w:hAnsi="Times New Roman"/>
          <w:sz w:val="24"/>
        </w:rPr>
        <w:t> ≥ 0,1.</w:t>
      </w:r>
    </w:p>
    <w:p w14:paraId="10B6393E" w14:textId="77777777" w:rsidR="00221F54" w:rsidRPr="0085176F" w:rsidRDefault="00221F54" w:rsidP="00134392">
      <w:pPr>
        <w:pStyle w:val="BodyText"/>
        <w:widowControl/>
        <w:tabs>
          <w:tab w:val="left" w:pos="1281"/>
        </w:tabs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3364585" w14:textId="68C01775" w:rsidR="00E51A37" w:rsidRDefault="00E51A37" w:rsidP="0037757C">
      <w:pPr>
        <w:widowControl/>
        <w:ind w:left="567"/>
        <w:jc w:val="both"/>
        <w:rPr>
          <w:rFonts w:ascii="Times New Roman" w:eastAsia="Arial" w:hAnsi="Times New Roman" w:cs="Times New Roman"/>
          <w:i/>
          <w:noProof/>
          <w:sz w:val="24"/>
          <w:szCs w:val="24"/>
        </w:rPr>
      </w:pPr>
      <w:r>
        <w:rPr>
          <w:rFonts w:ascii="Times New Roman" w:hAnsi="Times New Roman"/>
          <w:i/>
          <w:sz w:val="24"/>
        </w:rPr>
        <w:t xml:space="preserve">[Piezīme. Turklāt pēc tam, kad </w:t>
      </w:r>
      <w:r>
        <w:rPr>
          <w:rFonts w:ascii="Times New Roman" w:hAnsi="Times New Roman"/>
          <w:i/>
          <w:sz w:val="24"/>
          <w:u w:val="single" w:color="000000"/>
        </w:rPr>
        <w:t>laboratorija</w:t>
      </w:r>
      <w:r>
        <w:rPr>
          <w:rFonts w:ascii="Times New Roman" w:hAnsi="Times New Roman"/>
          <w:i/>
          <w:sz w:val="24"/>
        </w:rPr>
        <w:t xml:space="preserve"> steroīdu profilu ir paziņojusi ADAMS sistēmā, </w:t>
      </w:r>
      <w:r>
        <w:rPr>
          <w:rFonts w:ascii="Times New Roman" w:hAnsi="Times New Roman"/>
          <w:i/>
          <w:iCs/>
          <w:sz w:val="24"/>
          <w:u w:val="single" w:color="000000"/>
        </w:rPr>
        <w:t>APMU</w:t>
      </w:r>
      <w:r>
        <w:rPr>
          <w:rFonts w:ascii="Times New Roman" w:hAnsi="Times New Roman"/>
          <w:i/>
          <w:sz w:val="24"/>
        </w:rPr>
        <w:t xml:space="preserve"> pēc steroīdu profila datu izvērtēšanas var novērtēt paraugu kā “nederīgu”, piemēram, ņemot vērā tādu vielu klātbūtni, kuras var izmainīt parauga steroīdu profilu.]</w:t>
      </w:r>
    </w:p>
    <w:p w14:paraId="2C50C8A9" w14:textId="33F804FC" w:rsidR="000C3131" w:rsidRDefault="000C3131" w:rsidP="00134392">
      <w:pPr>
        <w:widowControl/>
        <w:jc w:val="both"/>
        <w:rPr>
          <w:rFonts w:ascii="Times New Roman" w:eastAsia="Arial" w:hAnsi="Times New Roman" w:cs="Times New Roman"/>
          <w:i/>
          <w:noProof/>
          <w:sz w:val="24"/>
          <w:szCs w:val="24"/>
        </w:rPr>
      </w:pPr>
    </w:p>
    <w:p w14:paraId="4CE4047F" w14:textId="61FD5770" w:rsidR="000C3131" w:rsidRPr="00850C5B" w:rsidRDefault="000C3131" w:rsidP="00134392">
      <w:pPr>
        <w:widowControl/>
        <w:jc w:val="both"/>
        <w:rPr>
          <w:rFonts w:ascii="Times New Roman" w:hAnsi="Times New Roman" w:cs="Times New Roman"/>
          <w:noProof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u w:color="000000"/>
        </w:rPr>
        <w:t>3. tabula.</w:t>
      </w:r>
      <w:r>
        <w:rPr>
          <w:rFonts w:ascii="Times New Roman" w:hAnsi="Times New Roman"/>
          <w:sz w:val="24"/>
          <w:u w:color="000000"/>
        </w:rPr>
        <w:t xml:space="preserve"> Nosacījumi attiecībā uz ziņošanu par T un E koncentrāciju un T/E proporciju</w:t>
      </w:r>
    </w:p>
    <w:p w14:paraId="664A2569" w14:textId="6B825FEC" w:rsidR="000C3131" w:rsidRDefault="000C3131" w:rsidP="00134392">
      <w:pPr>
        <w:widowControl/>
        <w:jc w:val="both"/>
        <w:rPr>
          <w:rFonts w:ascii="Times New Roman" w:eastAsia="Arial" w:hAnsi="Times New Roman" w:cs="Times New Roman"/>
          <w:i/>
          <w:noProof/>
          <w:sz w:val="24"/>
          <w:szCs w:val="24"/>
        </w:rPr>
      </w:pPr>
    </w:p>
    <w:tbl>
      <w:tblPr>
        <w:tblStyle w:val="TableNormal1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040"/>
        <w:gridCol w:w="3500"/>
        <w:gridCol w:w="3588"/>
      </w:tblGrid>
      <w:tr w:rsidR="0064424B" w:rsidRPr="000643AC" w14:paraId="436F7266" w14:textId="77777777" w:rsidTr="00094F20">
        <w:tc>
          <w:tcPr>
            <w:tcW w:w="11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000000"/>
            </w:tcBorders>
          </w:tcPr>
          <w:p w14:paraId="7BC4B717" w14:textId="77777777" w:rsidR="0064424B" w:rsidRPr="000643AC" w:rsidRDefault="0064424B" w:rsidP="00134392">
            <w:pPr>
              <w:pStyle w:val="TableParagraph"/>
              <w:widowControl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T koncentrācija</w:t>
            </w:r>
          </w:p>
        </w:tc>
        <w:tc>
          <w:tcPr>
            <w:tcW w:w="1923" w:type="pct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14:paraId="44B0EF5B" w14:textId="77777777" w:rsidR="0064424B" w:rsidRPr="000643AC" w:rsidRDefault="0064424B" w:rsidP="00134392">
            <w:pPr>
              <w:pStyle w:val="TableParagraph"/>
              <w:widowControl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E koncentrācija</w:t>
            </w:r>
          </w:p>
        </w:tc>
        <w:tc>
          <w:tcPr>
            <w:tcW w:w="1971" w:type="pct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12" w:space="0" w:color="auto"/>
            </w:tcBorders>
          </w:tcPr>
          <w:p w14:paraId="52DB5597" w14:textId="77777777" w:rsidR="0064424B" w:rsidRPr="000643AC" w:rsidRDefault="0064424B" w:rsidP="00134392">
            <w:pPr>
              <w:pStyle w:val="TableParagraph"/>
              <w:widowControl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T/E proporcija</w:t>
            </w:r>
          </w:p>
        </w:tc>
      </w:tr>
      <w:tr w:rsidR="0064424B" w:rsidRPr="00850C5B" w14:paraId="1EBE22BE" w14:textId="77777777" w:rsidTr="00094F20">
        <w:tc>
          <w:tcPr>
            <w:tcW w:w="1106" w:type="pct"/>
            <w:vMerge w:val="restart"/>
            <w:tcBorders>
              <w:top w:val="single" w:sz="12" w:space="0" w:color="auto"/>
              <w:left w:val="single" w:sz="5" w:space="0" w:color="000000"/>
              <w:right w:val="single" w:sz="5" w:space="0" w:color="000000"/>
            </w:tcBorders>
            <w:vAlign w:val="center"/>
          </w:tcPr>
          <w:p w14:paraId="25848627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noProof/>
              </w:rPr>
            </w:pPr>
            <w:r>
              <w:rPr>
                <w:rFonts w:ascii="Times New Roman" w:hAnsi="Times New Roman"/>
              </w:rPr>
              <w:t xml:space="preserve">Izmērītais T hromatogrāfiskās smailes signāls atbilst </w:t>
            </w:r>
            <w:r>
              <w:rPr>
                <w:rFonts w:ascii="Times New Roman" w:hAnsi="Times New Roman"/>
                <w:i/>
                <w:iCs/>
                <w:u w:val="single" w:color="000000"/>
              </w:rPr>
              <w:t>LOQ</w:t>
            </w:r>
            <w:r>
              <w:rPr>
                <w:rFonts w:ascii="Times New Roman" w:hAnsi="Times New Roman"/>
              </w:rPr>
              <w:t xml:space="preserve"> vai ir augstāks (≥).</w:t>
            </w:r>
          </w:p>
          <w:p w14:paraId="681B4A80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noProof/>
              </w:rPr>
            </w:pPr>
          </w:p>
          <w:p w14:paraId="7A060383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noProof/>
              </w:rPr>
            </w:pPr>
            <w:r>
              <w:rPr>
                <w:rFonts w:ascii="Times New Roman" w:hAnsi="Times New Roman"/>
              </w:rPr>
              <w:t>[T] ≥ </w:t>
            </w:r>
            <w:r>
              <w:rPr>
                <w:rFonts w:ascii="Times New Roman" w:hAnsi="Times New Roman"/>
                <w:i/>
                <w:iCs/>
                <w:u w:val="single" w:color="000000"/>
              </w:rPr>
              <w:t>LOQ</w:t>
            </w:r>
            <w:r>
              <w:rPr>
                <w:rFonts w:ascii="Times New Roman" w:hAnsi="Times New Roman"/>
                <w:vertAlign w:val="subscript"/>
              </w:rPr>
              <w:t>(T)</w:t>
            </w:r>
          </w:p>
          <w:p w14:paraId="53C1B1D3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noProof/>
              </w:rPr>
            </w:pPr>
          </w:p>
          <w:p w14:paraId="48CFC198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/>
                <w:b/>
              </w:rPr>
              <w:t>Ziņo, ka T ir izmērīts</w:t>
            </w:r>
          </w:p>
        </w:tc>
        <w:tc>
          <w:tcPr>
            <w:tcW w:w="1923" w:type="pct"/>
            <w:tcBorders>
              <w:top w:val="single" w:sz="12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42CB2B" w14:textId="77777777" w:rsidR="0064424B" w:rsidRDefault="0064424B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noProof/>
              </w:rPr>
            </w:pPr>
            <w:r>
              <w:rPr>
                <w:rFonts w:ascii="Times New Roman" w:hAnsi="Times New Roman"/>
              </w:rPr>
              <w:t xml:space="preserve">Izmērītais E hromatogrāfiskās smailes signāls atbilst </w:t>
            </w:r>
            <w:r>
              <w:rPr>
                <w:rFonts w:ascii="Times New Roman" w:hAnsi="Times New Roman"/>
                <w:i/>
                <w:iCs/>
                <w:u w:val="single" w:color="000000"/>
              </w:rPr>
              <w:t>LOQ</w:t>
            </w:r>
            <w:r>
              <w:rPr>
                <w:rFonts w:ascii="Times New Roman" w:hAnsi="Times New Roman"/>
              </w:rPr>
              <w:t xml:space="preserve"> vai ir augstāks (≥).</w:t>
            </w:r>
          </w:p>
          <w:p w14:paraId="4E79207D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noProof/>
              </w:rPr>
            </w:pPr>
          </w:p>
          <w:p w14:paraId="17E03C85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noProof/>
              </w:rPr>
            </w:pPr>
            <w:r>
              <w:rPr>
                <w:rFonts w:ascii="Times New Roman" w:hAnsi="Times New Roman"/>
              </w:rPr>
              <w:t>[E] ≥ </w:t>
            </w:r>
            <w:r>
              <w:rPr>
                <w:rFonts w:ascii="Times New Roman" w:hAnsi="Times New Roman"/>
                <w:i/>
                <w:iCs/>
                <w:u w:val="single" w:color="000000"/>
              </w:rPr>
              <w:t>LOQ</w:t>
            </w:r>
            <w:r>
              <w:rPr>
                <w:rFonts w:ascii="Times New Roman" w:hAnsi="Times New Roman"/>
                <w:vertAlign w:val="subscript"/>
              </w:rPr>
              <w:t>(E)</w:t>
            </w:r>
          </w:p>
          <w:p w14:paraId="107E7D61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noProof/>
              </w:rPr>
            </w:pPr>
            <w:r>
              <w:rPr>
                <w:rFonts w:ascii="Times New Roman" w:hAnsi="Times New Roman"/>
                <w:b/>
              </w:rPr>
              <w:t>Ziņo, ka E ir izmērīts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971" w:type="pct"/>
            <w:vMerge w:val="restart"/>
            <w:tcBorders>
              <w:top w:val="single" w:sz="12" w:space="0" w:color="auto"/>
              <w:left w:val="single" w:sz="5" w:space="0" w:color="000000"/>
              <w:right w:val="single" w:sz="5" w:space="0" w:color="000000"/>
            </w:tcBorders>
            <w:vAlign w:val="center"/>
          </w:tcPr>
          <w:p w14:paraId="5F9CBB84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/>
                <w:b/>
              </w:rPr>
              <w:t>Paziņo T/E</w:t>
            </w:r>
          </w:p>
          <w:p w14:paraId="1AD2A985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noProof/>
              </w:rPr>
            </w:pPr>
            <w:r>
              <w:rPr>
                <w:rFonts w:ascii="Times New Roman" w:hAnsi="Times New Roman"/>
              </w:rPr>
              <w:t xml:space="preserve">(ko noteikusi </w:t>
            </w:r>
            <w:r>
              <w:rPr>
                <w:rFonts w:ascii="Times New Roman" w:hAnsi="Times New Roman"/>
                <w:u w:val="single" w:color="000000"/>
              </w:rPr>
              <w:t>laboratorija</w:t>
            </w:r>
            <w:r>
              <w:rPr>
                <w:rFonts w:ascii="Times New Roman" w:hAnsi="Times New Roman"/>
              </w:rPr>
              <w:t>, pamatojoties uz koriģētu smailes augstumu/laukumu)</w:t>
            </w:r>
          </w:p>
        </w:tc>
      </w:tr>
      <w:tr w:rsidR="0064424B" w:rsidRPr="00850C5B" w14:paraId="5A845451" w14:textId="77777777" w:rsidTr="00094F20">
        <w:tc>
          <w:tcPr>
            <w:tcW w:w="1106" w:type="pct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7F479B2D" w14:textId="77777777" w:rsidR="0064424B" w:rsidRPr="00850C5B" w:rsidRDefault="0064424B" w:rsidP="00134392">
            <w:pPr>
              <w:widowControl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9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190A7A" w14:textId="77777777" w:rsidR="0064424B" w:rsidRDefault="0064424B" w:rsidP="00134392">
            <w:pPr>
              <w:pStyle w:val="TableParagraph"/>
              <w:widowControl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/>
              </w:rPr>
              <w:t xml:space="preserve">E hromatogrāfiskās smailes signāls ir konstatēts, taču tas ir zemāks nekā (&lt;) </w:t>
            </w:r>
            <w:r>
              <w:rPr>
                <w:rFonts w:ascii="Times New Roman" w:hAnsi="Times New Roman"/>
                <w:i/>
                <w:iCs/>
                <w:u w:val="single" w:color="000000"/>
              </w:rPr>
              <w:t>LOQ</w:t>
            </w:r>
            <w:r>
              <w:rPr>
                <w:rFonts w:ascii="Times New Roman" w:hAnsi="Times New Roman"/>
              </w:rPr>
              <w:t>.</w:t>
            </w:r>
          </w:p>
          <w:p w14:paraId="50B3D159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noProof/>
              </w:rPr>
            </w:pPr>
          </w:p>
          <w:p w14:paraId="1D7313E2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noProof/>
              </w:rPr>
            </w:pPr>
            <w:r>
              <w:rPr>
                <w:rFonts w:ascii="Times New Roman" w:hAnsi="Times New Roman"/>
                <w:i/>
                <w:iCs/>
                <w:u w:val="single"/>
              </w:rPr>
              <w:t>LOD</w:t>
            </w:r>
            <w:r>
              <w:rPr>
                <w:rFonts w:ascii="Times New Roman" w:hAnsi="Times New Roman"/>
                <w:vertAlign w:val="subscript"/>
              </w:rPr>
              <w:t>(E)</w:t>
            </w:r>
            <w:r>
              <w:rPr>
                <w:rFonts w:ascii="Times New Roman" w:hAnsi="Times New Roman"/>
              </w:rPr>
              <w:t> ≤ [E] &lt; </w:t>
            </w:r>
            <w:r>
              <w:rPr>
                <w:rFonts w:ascii="Times New Roman" w:hAnsi="Times New Roman"/>
                <w:i/>
                <w:iCs/>
                <w:u w:val="single"/>
              </w:rPr>
              <w:t>LOQ</w:t>
            </w:r>
            <w:r>
              <w:rPr>
                <w:rFonts w:ascii="Times New Roman" w:hAnsi="Times New Roman"/>
                <w:vertAlign w:val="subscript"/>
              </w:rPr>
              <w:t>(E)</w:t>
            </w:r>
          </w:p>
          <w:p w14:paraId="62CE82B1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b/>
                <w:bCs/>
                <w:noProof/>
              </w:rPr>
            </w:pPr>
            <w:r>
              <w:rPr>
                <w:rFonts w:ascii="Times New Roman" w:hAnsi="Times New Roman"/>
                <w:b/>
              </w:rPr>
              <w:t>Ziņo, ka E ir “-1”</w:t>
            </w:r>
          </w:p>
        </w:tc>
        <w:tc>
          <w:tcPr>
            <w:tcW w:w="1971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78A5FB" w14:textId="77777777" w:rsidR="0064424B" w:rsidRPr="00850C5B" w:rsidRDefault="0064424B" w:rsidP="00134392">
            <w:pPr>
              <w:widowControl/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64424B" w:rsidRPr="00850C5B" w14:paraId="63F73DD0" w14:textId="77777777" w:rsidTr="00094F20">
        <w:tc>
          <w:tcPr>
            <w:tcW w:w="1106" w:type="pct"/>
            <w:vMerge/>
            <w:tcBorders>
              <w:left w:val="single" w:sz="5" w:space="0" w:color="000000"/>
              <w:bottom w:val="single" w:sz="18" w:space="0" w:color="000000"/>
              <w:right w:val="single" w:sz="5" w:space="0" w:color="000000"/>
            </w:tcBorders>
            <w:vAlign w:val="center"/>
          </w:tcPr>
          <w:p w14:paraId="21A381DE" w14:textId="77777777" w:rsidR="0064424B" w:rsidRPr="00850C5B" w:rsidRDefault="0064424B" w:rsidP="00134392">
            <w:pPr>
              <w:widowControl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923" w:type="pct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  <w:vAlign w:val="center"/>
          </w:tcPr>
          <w:p w14:paraId="18B9DE58" w14:textId="77777777" w:rsidR="0064424B" w:rsidRDefault="0064424B" w:rsidP="00134392">
            <w:pPr>
              <w:pStyle w:val="TableParagraph"/>
              <w:widowControl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/>
              </w:rPr>
              <w:t>E hromatogrāfiskās smailes signāls nav konstatēts.</w:t>
            </w:r>
          </w:p>
          <w:p w14:paraId="2D938E64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10CA638E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noProof/>
              </w:rPr>
            </w:pPr>
            <w:r>
              <w:rPr>
                <w:rFonts w:ascii="Times New Roman" w:hAnsi="Times New Roman"/>
              </w:rPr>
              <w:t>[E] &lt; </w:t>
            </w:r>
            <w:r>
              <w:rPr>
                <w:rFonts w:ascii="Times New Roman" w:hAnsi="Times New Roman"/>
                <w:i/>
                <w:iCs/>
              </w:rPr>
              <w:t>LOD</w:t>
            </w:r>
            <w:r>
              <w:rPr>
                <w:rFonts w:ascii="Times New Roman" w:hAnsi="Times New Roman"/>
                <w:vertAlign w:val="subscript"/>
              </w:rPr>
              <w:t>(E)</w:t>
            </w:r>
          </w:p>
          <w:p w14:paraId="3F59EE2A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b/>
                <w:bCs/>
                <w:noProof/>
              </w:rPr>
            </w:pPr>
            <w:r>
              <w:rPr>
                <w:rFonts w:ascii="Times New Roman" w:hAnsi="Times New Roman"/>
                <w:b/>
              </w:rPr>
              <w:t>Ziņo, ka E ir “-2”</w:t>
            </w:r>
          </w:p>
        </w:tc>
        <w:tc>
          <w:tcPr>
            <w:tcW w:w="1971" w:type="pct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  <w:vAlign w:val="center"/>
          </w:tcPr>
          <w:p w14:paraId="7812A835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b/>
                <w:bCs/>
                <w:noProof/>
              </w:rPr>
            </w:pPr>
            <w:r>
              <w:rPr>
                <w:rFonts w:ascii="Times New Roman" w:hAnsi="Times New Roman"/>
                <w:b/>
              </w:rPr>
              <w:t>Ziņo, ka T/E ir “-1”</w:t>
            </w:r>
          </w:p>
          <w:p w14:paraId="7ECBE91E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noProof/>
              </w:rPr>
            </w:pPr>
            <w:r>
              <w:rPr>
                <w:rFonts w:ascii="Times New Roman" w:hAnsi="Times New Roman"/>
              </w:rPr>
              <w:t xml:space="preserve">Paziņo </w:t>
            </w:r>
            <w:r>
              <w:rPr>
                <w:rFonts w:ascii="Times New Roman" w:hAnsi="Times New Roman"/>
                <w:i/>
                <w:iCs/>
                <w:u w:val="single" w:color="000000"/>
              </w:rPr>
              <w:t>LOD</w:t>
            </w:r>
            <w:r>
              <w:rPr>
                <w:rFonts w:ascii="Times New Roman" w:hAnsi="Times New Roman"/>
                <w:vertAlign w:val="subscript"/>
              </w:rPr>
              <w:t>(E)</w:t>
            </w:r>
          </w:p>
          <w:p w14:paraId="6FBB2B71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noProof/>
              </w:rPr>
            </w:pPr>
          </w:p>
          <w:p w14:paraId="7A7E7E84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hAnsi="Times New Roman" w:cs="Times New Roman"/>
                <w:i/>
                <w:noProof/>
              </w:rPr>
            </w:pPr>
            <w:r>
              <w:rPr>
                <w:rFonts w:ascii="Times New Roman" w:hAnsi="Times New Roman"/>
                <w:i/>
              </w:rPr>
              <w:t>Piezīme ADAMS sistēmā:</w:t>
            </w:r>
          </w:p>
          <w:p w14:paraId="61C88084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hAnsi="Times New Roman" w:cs="Times New Roman"/>
                <w:i/>
                <w:noProof/>
              </w:rPr>
            </w:pPr>
            <w:r>
              <w:rPr>
                <w:rFonts w:ascii="Times New Roman" w:hAnsi="Times New Roman"/>
                <w:i/>
              </w:rPr>
              <w:t>“T/E proporciju nebija iespējams precīzi izmērīt, jo E nebija iespējams konstatēt.”</w:t>
            </w:r>
          </w:p>
        </w:tc>
      </w:tr>
      <w:tr w:rsidR="0064424B" w:rsidRPr="00850C5B" w14:paraId="2CA0E5C4" w14:textId="77777777" w:rsidTr="00094F20">
        <w:tc>
          <w:tcPr>
            <w:tcW w:w="1106" w:type="pct"/>
            <w:vMerge w:val="restart"/>
            <w:tcBorders>
              <w:top w:val="single" w:sz="18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F0B4A0D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noProof/>
              </w:rPr>
            </w:pPr>
            <w:r>
              <w:rPr>
                <w:rFonts w:ascii="Times New Roman" w:hAnsi="Times New Roman"/>
              </w:rPr>
              <w:t xml:space="preserve">T hromatogrāfiskās smailes signāls ir konstatēts, taču tas ir zemāks nekā (&lt;) </w:t>
            </w:r>
            <w:r>
              <w:rPr>
                <w:rFonts w:ascii="Times New Roman" w:hAnsi="Times New Roman"/>
                <w:i/>
                <w:iCs/>
                <w:u w:val="single" w:color="000000"/>
              </w:rPr>
              <w:lastRenderedPageBreak/>
              <w:t>LOQ</w:t>
            </w:r>
            <w:r>
              <w:rPr>
                <w:rFonts w:ascii="Times New Roman" w:hAnsi="Times New Roman"/>
              </w:rPr>
              <w:t>.</w:t>
            </w:r>
          </w:p>
          <w:p w14:paraId="0F24A75F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noProof/>
              </w:rPr>
            </w:pPr>
          </w:p>
          <w:p w14:paraId="0C35A867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noProof/>
              </w:rPr>
            </w:pPr>
            <w:r>
              <w:rPr>
                <w:rFonts w:ascii="Times New Roman" w:hAnsi="Times New Roman"/>
                <w:i/>
                <w:iCs/>
                <w:u w:val="single"/>
              </w:rPr>
              <w:t>LOD</w:t>
            </w:r>
            <w:r>
              <w:rPr>
                <w:rFonts w:ascii="Times New Roman" w:hAnsi="Times New Roman"/>
                <w:vertAlign w:val="subscript"/>
              </w:rPr>
              <w:t>(T)</w:t>
            </w:r>
            <w:r>
              <w:rPr>
                <w:rFonts w:ascii="Times New Roman" w:hAnsi="Times New Roman"/>
              </w:rPr>
              <w:t> ≤ [T] &lt; </w:t>
            </w:r>
            <w:r>
              <w:rPr>
                <w:rFonts w:ascii="Times New Roman" w:hAnsi="Times New Roman"/>
                <w:i/>
                <w:iCs/>
                <w:u w:val="single"/>
              </w:rPr>
              <w:t>LOQ</w:t>
            </w:r>
            <w:r>
              <w:rPr>
                <w:rFonts w:ascii="Times New Roman" w:hAnsi="Times New Roman"/>
                <w:vertAlign w:val="subscript"/>
              </w:rPr>
              <w:t>(T)</w:t>
            </w:r>
          </w:p>
          <w:p w14:paraId="018A3670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noProof/>
              </w:rPr>
            </w:pPr>
          </w:p>
          <w:p w14:paraId="2E5710F3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b/>
                <w:bCs/>
                <w:noProof/>
              </w:rPr>
            </w:pPr>
            <w:r>
              <w:rPr>
                <w:rFonts w:ascii="Times New Roman" w:hAnsi="Times New Roman"/>
                <w:b/>
              </w:rPr>
              <w:t>Ziņo, ka T ir “-1”</w:t>
            </w:r>
          </w:p>
        </w:tc>
        <w:tc>
          <w:tcPr>
            <w:tcW w:w="1923" w:type="pct"/>
            <w:tcBorders>
              <w:top w:val="single" w:sz="1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31FED6" w14:textId="77777777" w:rsidR="0064424B" w:rsidRDefault="0064424B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noProof/>
              </w:rPr>
            </w:pPr>
            <w:r>
              <w:rPr>
                <w:rFonts w:ascii="Times New Roman" w:hAnsi="Times New Roman"/>
              </w:rPr>
              <w:lastRenderedPageBreak/>
              <w:t xml:space="preserve">Izmērītais E hromatogrāfiskās smailes signāls atbilst </w:t>
            </w:r>
            <w:r>
              <w:rPr>
                <w:rFonts w:ascii="Times New Roman" w:hAnsi="Times New Roman"/>
                <w:i/>
                <w:iCs/>
              </w:rPr>
              <w:t>LOQ</w:t>
            </w:r>
            <w:r>
              <w:rPr>
                <w:rFonts w:ascii="Times New Roman" w:hAnsi="Times New Roman"/>
              </w:rPr>
              <w:t xml:space="preserve"> vai ir augstāks (≥).</w:t>
            </w:r>
          </w:p>
          <w:p w14:paraId="620A44CC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noProof/>
              </w:rPr>
            </w:pPr>
          </w:p>
          <w:p w14:paraId="3EFE4197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noProof/>
              </w:rPr>
            </w:pPr>
            <w:r>
              <w:rPr>
                <w:rFonts w:ascii="Times New Roman" w:hAnsi="Times New Roman"/>
              </w:rPr>
              <w:t>[E] ≥ </w:t>
            </w:r>
            <w:r>
              <w:rPr>
                <w:rFonts w:ascii="Times New Roman" w:hAnsi="Times New Roman"/>
                <w:i/>
                <w:iCs/>
              </w:rPr>
              <w:t>LOQ</w:t>
            </w:r>
            <w:r>
              <w:rPr>
                <w:rFonts w:ascii="Times New Roman" w:hAnsi="Times New Roman"/>
                <w:vertAlign w:val="subscript"/>
              </w:rPr>
              <w:t>(E)</w:t>
            </w:r>
          </w:p>
          <w:p w14:paraId="3B2724E2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/>
                <w:b/>
              </w:rPr>
              <w:lastRenderedPageBreak/>
              <w:t>Ziņo, ka E ir izmērīts</w:t>
            </w:r>
          </w:p>
        </w:tc>
        <w:tc>
          <w:tcPr>
            <w:tcW w:w="1971" w:type="pct"/>
            <w:vMerge w:val="restart"/>
            <w:tcBorders>
              <w:top w:val="single" w:sz="18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67BEC293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/>
                <w:b/>
              </w:rPr>
              <w:lastRenderedPageBreak/>
              <w:t>Paziņo T/E</w:t>
            </w:r>
          </w:p>
          <w:p w14:paraId="1C3B5E64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noProof/>
              </w:rPr>
            </w:pPr>
            <w:r>
              <w:rPr>
                <w:rFonts w:ascii="Times New Roman" w:hAnsi="Times New Roman"/>
              </w:rPr>
              <w:t xml:space="preserve">(ko noteikusi </w:t>
            </w:r>
            <w:r>
              <w:rPr>
                <w:rFonts w:ascii="Times New Roman" w:hAnsi="Times New Roman"/>
                <w:u w:val="single" w:color="000000"/>
              </w:rPr>
              <w:t>laboratorija</w:t>
            </w:r>
            <w:r>
              <w:rPr>
                <w:rFonts w:ascii="Times New Roman" w:hAnsi="Times New Roman"/>
              </w:rPr>
              <w:t>, pamatojoties uz koriģētu smailes augstumu/laukumu)</w:t>
            </w:r>
          </w:p>
        </w:tc>
      </w:tr>
      <w:tr w:rsidR="0064424B" w:rsidRPr="00850C5B" w14:paraId="7E2729EC" w14:textId="77777777" w:rsidTr="00094F20">
        <w:tc>
          <w:tcPr>
            <w:tcW w:w="1106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39B55F6" w14:textId="77777777" w:rsidR="0064424B" w:rsidRPr="00850C5B" w:rsidRDefault="0064424B" w:rsidP="00134392">
            <w:pPr>
              <w:widowControl/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9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3D9C53" w14:textId="77777777" w:rsidR="0064424B" w:rsidRDefault="0064424B" w:rsidP="00134392">
            <w:pPr>
              <w:pStyle w:val="TableParagraph"/>
              <w:widowControl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i/>
                <w:iCs/>
              </w:rPr>
              <w:t>E</w:t>
            </w:r>
            <w:r>
              <w:rPr>
                <w:rFonts w:ascii="Times New Roman" w:hAnsi="Times New Roman"/>
              </w:rPr>
              <w:t xml:space="preserve"> hromatogrāfiskās smailes signāls ir noteikts, taču tas ir zemāks nekā (&lt;) </w:t>
            </w:r>
            <w:r>
              <w:rPr>
                <w:rFonts w:ascii="Times New Roman" w:hAnsi="Times New Roman"/>
                <w:i/>
                <w:iCs/>
                <w:u w:val="single"/>
              </w:rPr>
              <w:t>LOQ</w:t>
            </w:r>
            <w:r>
              <w:rPr>
                <w:rFonts w:ascii="Times New Roman" w:hAnsi="Times New Roman"/>
              </w:rPr>
              <w:t>.</w:t>
            </w:r>
          </w:p>
          <w:p w14:paraId="7BA313CF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noProof/>
              </w:rPr>
            </w:pPr>
          </w:p>
          <w:p w14:paraId="3A3BEF79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noProof/>
              </w:rPr>
            </w:pPr>
            <w:r>
              <w:rPr>
                <w:rFonts w:ascii="Times New Roman" w:hAnsi="Times New Roman"/>
                <w:i/>
                <w:iCs/>
                <w:u w:val="single"/>
              </w:rPr>
              <w:t>LOD</w:t>
            </w:r>
            <w:r>
              <w:rPr>
                <w:rFonts w:ascii="Times New Roman" w:hAnsi="Times New Roman"/>
                <w:vertAlign w:val="subscript"/>
              </w:rPr>
              <w:t>(E)</w:t>
            </w:r>
            <w:r>
              <w:rPr>
                <w:rFonts w:ascii="Times New Roman" w:hAnsi="Times New Roman"/>
              </w:rPr>
              <w:t> ≤ [E] &lt; </w:t>
            </w:r>
            <w:r>
              <w:rPr>
                <w:rFonts w:ascii="Times New Roman" w:hAnsi="Times New Roman"/>
                <w:i/>
                <w:iCs/>
                <w:u w:val="single"/>
              </w:rPr>
              <w:t>LOQ</w:t>
            </w:r>
            <w:r>
              <w:rPr>
                <w:rFonts w:ascii="Times New Roman" w:hAnsi="Times New Roman"/>
                <w:vertAlign w:val="subscript"/>
              </w:rPr>
              <w:t>(E)</w:t>
            </w:r>
          </w:p>
          <w:p w14:paraId="285ED7CA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b/>
                <w:bCs/>
                <w:noProof/>
              </w:rPr>
            </w:pPr>
            <w:r>
              <w:rPr>
                <w:rFonts w:ascii="Times New Roman" w:hAnsi="Times New Roman"/>
                <w:b/>
              </w:rPr>
              <w:t>Ziņo, ka E ir “-1”</w:t>
            </w:r>
          </w:p>
        </w:tc>
        <w:tc>
          <w:tcPr>
            <w:tcW w:w="1971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892A43" w14:textId="77777777" w:rsidR="0064424B" w:rsidRPr="00850C5B" w:rsidRDefault="0064424B" w:rsidP="00134392">
            <w:pPr>
              <w:widowControl/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64424B" w:rsidRPr="00850C5B" w14:paraId="79470002" w14:textId="77777777" w:rsidTr="00094F20">
        <w:tc>
          <w:tcPr>
            <w:tcW w:w="1106" w:type="pct"/>
            <w:vMerge/>
            <w:tcBorders>
              <w:left w:val="single" w:sz="5" w:space="0" w:color="000000"/>
              <w:bottom w:val="single" w:sz="18" w:space="0" w:color="000000"/>
              <w:right w:val="single" w:sz="5" w:space="0" w:color="000000"/>
            </w:tcBorders>
          </w:tcPr>
          <w:p w14:paraId="3F803DEB" w14:textId="77777777" w:rsidR="0064424B" w:rsidRPr="00850C5B" w:rsidRDefault="0064424B" w:rsidP="00134392">
            <w:pPr>
              <w:widowControl/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923" w:type="pct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  <w:vAlign w:val="center"/>
          </w:tcPr>
          <w:p w14:paraId="35D42B86" w14:textId="77777777" w:rsidR="0064424B" w:rsidRDefault="0064424B" w:rsidP="00134392">
            <w:pPr>
              <w:pStyle w:val="TableParagraph"/>
              <w:widowControl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/>
              </w:rPr>
              <w:t>E hromatogrāfiskās smailes signāls nav konstatēts.</w:t>
            </w:r>
          </w:p>
          <w:p w14:paraId="279694A4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56D10CB4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noProof/>
              </w:rPr>
            </w:pPr>
            <w:r>
              <w:rPr>
                <w:rFonts w:ascii="Times New Roman" w:hAnsi="Times New Roman"/>
              </w:rPr>
              <w:t>[E] &lt; </w:t>
            </w:r>
            <w:r>
              <w:rPr>
                <w:rFonts w:ascii="Times New Roman" w:hAnsi="Times New Roman"/>
                <w:i/>
                <w:iCs/>
                <w:u w:val="single"/>
              </w:rPr>
              <w:t>LOD</w:t>
            </w:r>
            <w:r>
              <w:rPr>
                <w:rFonts w:ascii="Times New Roman" w:hAnsi="Times New Roman"/>
                <w:vertAlign w:val="subscript"/>
              </w:rPr>
              <w:t>(E)</w:t>
            </w:r>
          </w:p>
          <w:p w14:paraId="2CE126EA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b/>
                <w:bCs/>
                <w:noProof/>
              </w:rPr>
            </w:pPr>
            <w:r>
              <w:rPr>
                <w:rFonts w:ascii="Times New Roman" w:hAnsi="Times New Roman"/>
                <w:b/>
              </w:rPr>
              <w:t>Ziņo, ka E ir “-2”</w:t>
            </w:r>
          </w:p>
        </w:tc>
        <w:tc>
          <w:tcPr>
            <w:tcW w:w="1971" w:type="pct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  <w:vAlign w:val="center"/>
          </w:tcPr>
          <w:p w14:paraId="549EAA76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b/>
                <w:bCs/>
                <w:noProof/>
              </w:rPr>
            </w:pPr>
            <w:r>
              <w:rPr>
                <w:rFonts w:ascii="Times New Roman" w:hAnsi="Times New Roman"/>
                <w:b/>
              </w:rPr>
              <w:t>Ziņo, ka T/E ir “-1”</w:t>
            </w:r>
          </w:p>
          <w:p w14:paraId="65FE4755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noProof/>
              </w:rPr>
            </w:pPr>
          </w:p>
          <w:p w14:paraId="6703793E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hAnsi="Times New Roman" w:cs="Times New Roman"/>
                <w:i/>
                <w:noProof/>
              </w:rPr>
            </w:pPr>
            <w:r>
              <w:rPr>
                <w:rFonts w:ascii="Times New Roman" w:hAnsi="Times New Roman"/>
                <w:i/>
              </w:rPr>
              <w:t>Piezīme ADAMS sistēmā:</w:t>
            </w:r>
          </w:p>
          <w:p w14:paraId="0B4F38E9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hAnsi="Times New Roman" w:cs="Times New Roman"/>
                <w:i/>
                <w:noProof/>
              </w:rPr>
            </w:pPr>
            <w:r>
              <w:rPr>
                <w:rFonts w:ascii="Times New Roman" w:hAnsi="Times New Roman"/>
                <w:i/>
              </w:rPr>
              <w:t>“T/E proporciju nebija iespējams precīzi noteikt, jo nebija iespējams noteikt T koncentrāciju un konstatēt E.”</w:t>
            </w:r>
          </w:p>
        </w:tc>
      </w:tr>
      <w:tr w:rsidR="0064424B" w:rsidRPr="00850C5B" w14:paraId="51F0C492" w14:textId="77777777" w:rsidTr="00094F20">
        <w:tc>
          <w:tcPr>
            <w:tcW w:w="1106" w:type="pct"/>
            <w:vMerge w:val="restart"/>
            <w:tcBorders>
              <w:top w:val="single" w:sz="18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3D843DD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/>
              </w:rPr>
              <w:t>T hromatogrāfiskās smailes signāls nav noteikts.</w:t>
            </w:r>
          </w:p>
          <w:p w14:paraId="0AB047EF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noProof/>
              </w:rPr>
            </w:pPr>
          </w:p>
          <w:p w14:paraId="27C45CB7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noProof/>
              </w:rPr>
            </w:pPr>
            <w:r>
              <w:rPr>
                <w:rFonts w:ascii="Times New Roman" w:hAnsi="Times New Roman"/>
              </w:rPr>
              <w:t>[T] &lt; </w:t>
            </w:r>
            <w:r>
              <w:rPr>
                <w:rFonts w:ascii="Times New Roman" w:hAnsi="Times New Roman"/>
                <w:i/>
                <w:iCs/>
                <w:u w:val="single"/>
              </w:rPr>
              <w:t>LOD</w:t>
            </w:r>
            <w:r>
              <w:rPr>
                <w:rFonts w:ascii="Times New Roman" w:hAnsi="Times New Roman"/>
                <w:vertAlign w:val="subscript"/>
              </w:rPr>
              <w:t>(T)</w:t>
            </w:r>
          </w:p>
          <w:p w14:paraId="3325977F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noProof/>
              </w:rPr>
            </w:pPr>
          </w:p>
          <w:p w14:paraId="4431B3C2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b/>
                <w:bCs/>
                <w:noProof/>
              </w:rPr>
            </w:pPr>
            <w:r>
              <w:rPr>
                <w:rFonts w:ascii="Times New Roman" w:hAnsi="Times New Roman"/>
                <w:b/>
              </w:rPr>
              <w:t>Ziņo, ka T ir “-2”</w:t>
            </w:r>
          </w:p>
        </w:tc>
        <w:tc>
          <w:tcPr>
            <w:tcW w:w="1923" w:type="pct"/>
            <w:tcBorders>
              <w:top w:val="single" w:sz="1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CA0466" w14:textId="77777777" w:rsidR="0064424B" w:rsidRDefault="0064424B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noProof/>
              </w:rPr>
            </w:pPr>
            <w:r>
              <w:rPr>
                <w:rFonts w:ascii="Times New Roman" w:hAnsi="Times New Roman"/>
              </w:rPr>
              <w:t xml:space="preserve">Izmērītais E hromatogrāfiskās smailes signāls atbilst </w:t>
            </w:r>
            <w:r>
              <w:rPr>
                <w:rFonts w:ascii="Times New Roman" w:hAnsi="Times New Roman"/>
                <w:i/>
                <w:iCs/>
                <w:u w:val="single"/>
              </w:rPr>
              <w:t>LOQ</w:t>
            </w:r>
            <w:r>
              <w:rPr>
                <w:rFonts w:ascii="Times New Roman" w:hAnsi="Times New Roman"/>
              </w:rPr>
              <w:t xml:space="preserve"> vai ir augstāks (≥).</w:t>
            </w:r>
          </w:p>
          <w:p w14:paraId="7E179E9C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noProof/>
              </w:rPr>
            </w:pPr>
          </w:p>
          <w:p w14:paraId="6B2CB38A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noProof/>
              </w:rPr>
            </w:pPr>
            <w:r>
              <w:rPr>
                <w:rFonts w:ascii="Times New Roman" w:hAnsi="Times New Roman"/>
              </w:rPr>
              <w:t>[E] ≥ </w:t>
            </w:r>
            <w:r>
              <w:rPr>
                <w:rFonts w:ascii="Times New Roman" w:hAnsi="Times New Roman"/>
                <w:i/>
                <w:iCs/>
              </w:rPr>
              <w:t>LOQ</w:t>
            </w:r>
            <w:r>
              <w:rPr>
                <w:rFonts w:ascii="Times New Roman" w:hAnsi="Times New Roman"/>
                <w:vertAlign w:val="subscript"/>
              </w:rPr>
              <w:t>(E)</w:t>
            </w:r>
          </w:p>
          <w:p w14:paraId="2CF0B27D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/>
                <w:b/>
              </w:rPr>
              <w:t>Ziņo, ka E ir izmērīts</w:t>
            </w:r>
          </w:p>
        </w:tc>
        <w:tc>
          <w:tcPr>
            <w:tcW w:w="1971" w:type="pct"/>
            <w:tcBorders>
              <w:top w:val="single" w:sz="1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FC3AE8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b/>
                <w:bCs/>
                <w:noProof/>
              </w:rPr>
            </w:pPr>
            <w:r>
              <w:rPr>
                <w:rFonts w:ascii="Times New Roman" w:hAnsi="Times New Roman"/>
                <w:b/>
              </w:rPr>
              <w:t>Ziņo, ka T/E ir “-1”</w:t>
            </w:r>
          </w:p>
          <w:p w14:paraId="6F6C936C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noProof/>
              </w:rPr>
            </w:pPr>
            <w:r>
              <w:rPr>
                <w:rFonts w:ascii="Times New Roman" w:hAnsi="Times New Roman"/>
              </w:rPr>
              <w:t xml:space="preserve">Paziņo </w:t>
            </w:r>
            <w:r>
              <w:rPr>
                <w:rFonts w:ascii="Times New Roman" w:hAnsi="Times New Roman"/>
                <w:i/>
                <w:iCs/>
                <w:u w:val="single"/>
              </w:rPr>
              <w:t>LOD</w:t>
            </w:r>
            <w:r>
              <w:rPr>
                <w:rFonts w:ascii="Times New Roman" w:hAnsi="Times New Roman"/>
                <w:vertAlign w:val="subscript"/>
              </w:rPr>
              <w:t>(T)</w:t>
            </w:r>
          </w:p>
          <w:p w14:paraId="33607877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noProof/>
              </w:rPr>
            </w:pPr>
          </w:p>
          <w:p w14:paraId="16FA4C2B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hAnsi="Times New Roman" w:cs="Times New Roman"/>
                <w:i/>
                <w:noProof/>
              </w:rPr>
            </w:pPr>
            <w:r>
              <w:rPr>
                <w:rFonts w:ascii="Times New Roman" w:hAnsi="Times New Roman"/>
                <w:i/>
              </w:rPr>
              <w:t>Piezīme ADAMS sistēmā:</w:t>
            </w:r>
          </w:p>
          <w:p w14:paraId="1B48C66B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hAnsi="Times New Roman" w:cs="Times New Roman"/>
                <w:i/>
                <w:noProof/>
              </w:rPr>
            </w:pPr>
            <w:r>
              <w:rPr>
                <w:rFonts w:ascii="Times New Roman" w:hAnsi="Times New Roman"/>
                <w:i/>
              </w:rPr>
              <w:t>“T/E proporciju nebija iespējams precīzi noteikt, jo T nebija iespējams konstatēt.”</w:t>
            </w:r>
          </w:p>
        </w:tc>
      </w:tr>
      <w:tr w:rsidR="0064424B" w:rsidRPr="00850C5B" w14:paraId="0C76EE00" w14:textId="77777777" w:rsidTr="00094F20">
        <w:tc>
          <w:tcPr>
            <w:tcW w:w="1106" w:type="pct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1CB1FCBE" w14:textId="77777777" w:rsidR="0064424B" w:rsidRPr="00850C5B" w:rsidRDefault="0064424B" w:rsidP="00134392">
            <w:pPr>
              <w:widowControl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9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39C77B" w14:textId="77777777" w:rsidR="0064424B" w:rsidRDefault="0064424B" w:rsidP="00134392">
            <w:pPr>
              <w:pStyle w:val="TableParagraph"/>
              <w:widowControl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/>
              </w:rPr>
              <w:t xml:space="preserve">E hromatogrāfiskās smailes signāls ir noteikts, taču tas ir zemāks nekā (&lt;) </w:t>
            </w:r>
            <w:r>
              <w:rPr>
                <w:rFonts w:ascii="Times New Roman" w:hAnsi="Times New Roman"/>
                <w:i/>
                <w:iCs/>
                <w:u w:val="single"/>
              </w:rPr>
              <w:t>LOQ</w:t>
            </w:r>
            <w:r>
              <w:rPr>
                <w:rFonts w:ascii="Times New Roman" w:hAnsi="Times New Roman"/>
              </w:rPr>
              <w:t>.</w:t>
            </w:r>
          </w:p>
          <w:p w14:paraId="0AA6BE4F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noProof/>
              </w:rPr>
            </w:pPr>
          </w:p>
          <w:p w14:paraId="39DFA3A8" w14:textId="77777777" w:rsidR="0064424B" w:rsidRPr="009E664C" w:rsidRDefault="0064424B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noProof/>
                <w:vertAlign w:val="subscript"/>
              </w:rPr>
            </w:pPr>
            <w:r>
              <w:rPr>
                <w:rFonts w:ascii="Times New Roman" w:hAnsi="Times New Roman"/>
                <w:i/>
                <w:iCs/>
                <w:u w:val="single"/>
              </w:rPr>
              <w:t>LOD</w:t>
            </w:r>
            <w:r>
              <w:rPr>
                <w:rFonts w:ascii="Times New Roman" w:hAnsi="Times New Roman"/>
                <w:vertAlign w:val="subscript"/>
              </w:rPr>
              <w:t>(E)</w:t>
            </w:r>
            <w:r>
              <w:rPr>
                <w:rFonts w:ascii="Times New Roman" w:hAnsi="Times New Roman"/>
              </w:rPr>
              <w:t> ≤ [E] &lt; </w:t>
            </w:r>
            <w:r>
              <w:rPr>
                <w:rFonts w:ascii="Times New Roman" w:hAnsi="Times New Roman"/>
                <w:i/>
                <w:iCs/>
                <w:u w:val="single"/>
              </w:rPr>
              <w:t>LOQ</w:t>
            </w:r>
            <w:r>
              <w:rPr>
                <w:rFonts w:ascii="Times New Roman" w:hAnsi="Times New Roman"/>
                <w:vertAlign w:val="subscript"/>
              </w:rPr>
              <w:t>(E)</w:t>
            </w:r>
          </w:p>
          <w:p w14:paraId="53963E65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b/>
                <w:bCs/>
                <w:noProof/>
              </w:rPr>
            </w:pPr>
            <w:r>
              <w:rPr>
                <w:rFonts w:ascii="Times New Roman" w:hAnsi="Times New Roman"/>
                <w:b/>
              </w:rPr>
              <w:t>Ziņo, ka E ir “-1”</w:t>
            </w:r>
          </w:p>
        </w:tc>
        <w:tc>
          <w:tcPr>
            <w:tcW w:w="1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E484C7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b/>
                <w:bCs/>
                <w:noProof/>
              </w:rPr>
            </w:pPr>
            <w:r>
              <w:rPr>
                <w:rFonts w:ascii="Times New Roman" w:hAnsi="Times New Roman"/>
                <w:b/>
              </w:rPr>
              <w:t>Ziņo, ka T/E ir “-1”</w:t>
            </w:r>
          </w:p>
          <w:p w14:paraId="6AC6A932" w14:textId="77777777" w:rsidR="0064424B" w:rsidRPr="009E664C" w:rsidRDefault="0064424B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noProof/>
                <w:vertAlign w:val="subscript"/>
              </w:rPr>
            </w:pPr>
            <w:r>
              <w:rPr>
                <w:rFonts w:ascii="Times New Roman" w:hAnsi="Times New Roman"/>
              </w:rPr>
              <w:t xml:space="preserve">Paziņo </w:t>
            </w:r>
            <w:r>
              <w:rPr>
                <w:rFonts w:ascii="Times New Roman" w:hAnsi="Times New Roman"/>
                <w:i/>
                <w:iCs/>
                <w:u w:val="single" w:color="000000"/>
              </w:rPr>
              <w:t>LOD</w:t>
            </w:r>
            <w:r>
              <w:rPr>
                <w:rFonts w:ascii="Times New Roman" w:hAnsi="Times New Roman"/>
                <w:vertAlign w:val="subscript"/>
              </w:rPr>
              <w:t>(T)</w:t>
            </w:r>
          </w:p>
          <w:p w14:paraId="6255DA60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noProof/>
              </w:rPr>
            </w:pPr>
          </w:p>
          <w:p w14:paraId="12A76E6B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hAnsi="Times New Roman" w:cs="Times New Roman"/>
                <w:i/>
                <w:noProof/>
              </w:rPr>
            </w:pPr>
            <w:r>
              <w:rPr>
                <w:rFonts w:ascii="Times New Roman" w:hAnsi="Times New Roman"/>
                <w:i/>
              </w:rPr>
              <w:t>Piezīme ADAMS sistēmā:</w:t>
            </w:r>
          </w:p>
          <w:p w14:paraId="3C43B4AC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hAnsi="Times New Roman" w:cs="Times New Roman"/>
                <w:i/>
                <w:noProof/>
              </w:rPr>
            </w:pPr>
            <w:r>
              <w:rPr>
                <w:rFonts w:ascii="Times New Roman" w:hAnsi="Times New Roman"/>
                <w:i/>
              </w:rPr>
              <w:t xml:space="preserve">“T/E proporciju nebija iespējams noteikt, jo </w:t>
            </w:r>
            <w:r>
              <w:rPr>
                <w:rFonts w:ascii="Times New Roman" w:hAnsi="Times New Roman"/>
                <w:i/>
                <w:iCs/>
              </w:rPr>
              <w:t>T</w:t>
            </w:r>
            <w:r>
              <w:rPr>
                <w:rFonts w:ascii="Times New Roman" w:hAnsi="Times New Roman"/>
                <w:i/>
              </w:rPr>
              <w:t xml:space="preserve"> nebija iespējams konstatēt un E nebija iespējams izmērīt.”</w:t>
            </w:r>
          </w:p>
        </w:tc>
      </w:tr>
      <w:tr w:rsidR="0064424B" w:rsidRPr="00850C5B" w14:paraId="52722376" w14:textId="77777777" w:rsidTr="00094F20">
        <w:tc>
          <w:tcPr>
            <w:tcW w:w="1106" w:type="pct"/>
            <w:vMerge/>
            <w:tcBorders>
              <w:left w:val="single" w:sz="5" w:space="0" w:color="000000"/>
              <w:bottom w:val="single" w:sz="18" w:space="0" w:color="000000"/>
              <w:right w:val="single" w:sz="5" w:space="0" w:color="000000"/>
            </w:tcBorders>
            <w:vAlign w:val="center"/>
          </w:tcPr>
          <w:p w14:paraId="49951C5D" w14:textId="77777777" w:rsidR="0064424B" w:rsidRPr="00850C5B" w:rsidRDefault="0064424B" w:rsidP="00134392">
            <w:pPr>
              <w:widowControl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923" w:type="pct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  <w:vAlign w:val="center"/>
          </w:tcPr>
          <w:p w14:paraId="786DF59F" w14:textId="77777777" w:rsidR="0064424B" w:rsidRDefault="0064424B" w:rsidP="00134392">
            <w:pPr>
              <w:pStyle w:val="TableParagraph"/>
              <w:widowControl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/>
              </w:rPr>
              <w:t>E hromatogrāfiskās smailes signāls nav konstatēts.</w:t>
            </w:r>
          </w:p>
          <w:p w14:paraId="2D74CCCC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74E187A5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noProof/>
              </w:rPr>
            </w:pPr>
            <w:r>
              <w:rPr>
                <w:rFonts w:ascii="Times New Roman" w:hAnsi="Times New Roman"/>
              </w:rPr>
              <w:t>[E] &lt; </w:t>
            </w:r>
            <w:r>
              <w:rPr>
                <w:rFonts w:ascii="Times New Roman" w:hAnsi="Times New Roman"/>
                <w:i/>
                <w:iCs/>
                <w:u w:val="single"/>
              </w:rPr>
              <w:t>LOD</w:t>
            </w:r>
            <w:r>
              <w:rPr>
                <w:rFonts w:ascii="Times New Roman" w:hAnsi="Times New Roman"/>
                <w:vertAlign w:val="subscript"/>
              </w:rPr>
              <w:t>(E)</w:t>
            </w:r>
          </w:p>
          <w:p w14:paraId="0B1DC778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b/>
                <w:bCs/>
                <w:noProof/>
              </w:rPr>
            </w:pPr>
            <w:r>
              <w:rPr>
                <w:rFonts w:ascii="Times New Roman" w:hAnsi="Times New Roman"/>
                <w:b/>
              </w:rPr>
              <w:t>Ziņo, ka E ir “-2”</w:t>
            </w:r>
          </w:p>
        </w:tc>
        <w:tc>
          <w:tcPr>
            <w:tcW w:w="1971" w:type="pct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  <w:vAlign w:val="center"/>
          </w:tcPr>
          <w:p w14:paraId="107A0A42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b/>
                <w:bCs/>
                <w:noProof/>
              </w:rPr>
            </w:pPr>
            <w:r>
              <w:rPr>
                <w:rFonts w:ascii="Times New Roman" w:hAnsi="Times New Roman"/>
                <w:b/>
              </w:rPr>
              <w:t>Ziņo, ka T/E ir “-2”</w:t>
            </w:r>
          </w:p>
          <w:p w14:paraId="34E83A47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noProof/>
              </w:rPr>
            </w:pPr>
            <w:r>
              <w:rPr>
                <w:rFonts w:ascii="Times New Roman" w:hAnsi="Times New Roman"/>
              </w:rPr>
              <w:t xml:space="preserve">Paziņo </w:t>
            </w:r>
            <w:r>
              <w:rPr>
                <w:rFonts w:ascii="Times New Roman" w:hAnsi="Times New Roman"/>
                <w:i/>
                <w:iCs/>
                <w:u w:val="single" w:color="000000"/>
              </w:rPr>
              <w:t>LOD</w:t>
            </w:r>
            <w:r>
              <w:rPr>
                <w:rFonts w:ascii="Times New Roman" w:hAnsi="Times New Roman"/>
                <w:vertAlign w:val="subscript"/>
              </w:rPr>
              <w:t>(E)</w:t>
            </w:r>
            <w:r>
              <w:rPr>
                <w:rFonts w:ascii="Times New Roman" w:hAnsi="Times New Roman"/>
              </w:rPr>
              <w:t xml:space="preserve"> un </w:t>
            </w:r>
            <w:r>
              <w:rPr>
                <w:rFonts w:ascii="Times New Roman" w:hAnsi="Times New Roman"/>
                <w:i/>
                <w:iCs/>
                <w:u w:val="single" w:color="000000"/>
              </w:rPr>
              <w:t>LOD</w:t>
            </w:r>
            <w:r>
              <w:rPr>
                <w:rFonts w:ascii="Times New Roman" w:hAnsi="Times New Roman"/>
                <w:vertAlign w:val="subscript"/>
              </w:rPr>
              <w:t>(T)</w:t>
            </w:r>
          </w:p>
          <w:p w14:paraId="4C108764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noProof/>
              </w:rPr>
            </w:pPr>
          </w:p>
          <w:p w14:paraId="3126D9C0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hAnsi="Times New Roman" w:cs="Times New Roman"/>
                <w:i/>
                <w:noProof/>
              </w:rPr>
            </w:pPr>
            <w:r>
              <w:rPr>
                <w:rFonts w:ascii="Times New Roman" w:hAnsi="Times New Roman"/>
                <w:i/>
              </w:rPr>
              <w:t>Piezīme ADAMS sistēmā:</w:t>
            </w:r>
          </w:p>
          <w:p w14:paraId="3A7C6D19" w14:textId="77777777" w:rsidR="0064424B" w:rsidRPr="00850C5B" w:rsidRDefault="0064424B" w:rsidP="00134392">
            <w:pPr>
              <w:pStyle w:val="TableParagraph"/>
              <w:widowControl/>
              <w:jc w:val="center"/>
              <w:rPr>
                <w:rFonts w:ascii="Times New Roman" w:eastAsia="Arial" w:hAnsi="Times New Roman" w:cs="Times New Roman"/>
                <w:noProof/>
              </w:rPr>
            </w:pPr>
            <w:r>
              <w:rPr>
                <w:rFonts w:ascii="Times New Roman" w:hAnsi="Times New Roman"/>
                <w:i/>
              </w:rPr>
              <w:t>“T/E proporciju nebija iespējams noteikt, jo T un E nebija iespējams konstatēt.”</w:t>
            </w:r>
          </w:p>
        </w:tc>
      </w:tr>
    </w:tbl>
    <w:p w14:paraId="7C3EE10D" w14:textId="77777777" w:rsidR="0037757C" w:rsidRDefault="0037757C" w:rsidP="00134392">
      <w:pPr>
        <w:pStyle w:val="Heading1"/>
        <w:widowControl/>
        <w:ind w:left="0"/>
        <w:jc w:val="both"/>
        <w:rPr>
          <w:rFonts w:ascii="Times New Roman" w:hAnsi="Times New Roman"/>
          <w:sz w:val="28"/>
        </w:rPr>
      </w:pPr>
    </w:p>
    <w:p w14:paraId="743D834A" w14:textId="134CB865" w:rsidR="00E51A37" w:rsidRPr="0064424B" w:rsidRDefault="00E51A37" w:rsidP="00134392">
      <w:pPr>
        <w:pStyle w:val="Heading1"/>
        <w:widowControl/>
        <w:ind w:left="0"/>
        <w:jc w:val="both"/>
        <w:rPr>
          <w:rFonts w:ascii="Times New Roman" w:hAnsi="Times New Roman" w:cs="Times New Roman"/>
          <w:b w:val="0"/>
          <w:bCs w:val="0"/>
          <w:noProof/>
          <w:sz w:val="28"/>
          <w:szCs w:val="28"/>
        </w:rPr>
      </w:pPr>
      <w:r>
        <w:rPr>
          <w:rFonts w:ascii="Times New Roman" w:hAnsi="Times New Roman"/>
          <w:sz w:val="28"/>
        </w:rPr>
        <w:t xml:space="preserve">3.0. </w:t>
      </w:r>
      <w:r>
        <w:rPr>
          <w:rFonts w:ascii="Times New Roman" w:hAnsi="Times New Roman"/>
          <w:sz w:val="28"/>
          <w:u w:val="thick" w:color="000000"/>
        </w:rPr>
        <w:t>Apstiprināšanas procedūras</w:t>
      </w:r>
      <w:r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i/>
          <w:sz w:val="28"/>
          <w:u w:val="single" w:color="000000"/>
        </w:rPr>
        <w:t>CP</w:t>
      </w:r>
      <w:r>
        <w:rPr>
          <w:rFonts w:ascii="Times New Roman" w:hAnsi="Times New Roman"/>
          <w:sz w:val="28"/>
        </w:rPr>
        <w:t>)</w:t>
      </w:r>
    </w:p>
    <w:p w14:paraId="58A1E4FA" w14:textId="77777777" w:rsidR="0064424B" w:rsidRDefault="0064424B" w:rsidP="00134392">
      <w:pPr>
        <w:pStyle w:val="BodyText"/>
        <w:widowControl/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6E2AEFB" w14:textId="0C6D8340" w:rsidR="00E51A37" w:rsidRDefault="00E51A37" w:rsidP="00134392">
      <w:pPr>
        <w:pStyle w:val="BodyText"/>
        <w:widowControl/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EAAS </w:t>
      </w:r>
      <w:r>
        <w:rPr>
          <w:rFonts w:ascii="Times New Roman" w:hAnsi="Times New Roman"/>
          <w:i/>
          <w:iCs/>
          <w:sz w:val="24"/>
        </w:rPr>
        <w:t>marķieru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  <w:u w:val="single" w:color="000000"/>
        </w:rPr>
        <w:t>CP</w:t>
      </w:r>
      <w:r>
        <w:rPr>
          <w:rFonts w:ascii="Times New Roman" w:hAnsi="Times New Roman"/>
          <w:sz w:val="24"/>
        </w:rPr>
        <w:t xml:space="preserve"> ietver </w:t>
      </w:r>
      <w:r>
        <w:rPr>
          <w:rFonts w:ascii="Times New Roman" w:hAnsi="Times New Roman"/>
          <w:i/>
          <w:iCs/>
          <w:sz w:val="24"/>
        </w:rPr>
        <w:t>GC-MS</w:t>
      </w:r>
      <w:r>
        <w:rPr>
          <w:rFonts w:ascii="Times New Roman" w:hAnsi="Times New Roman"/>
          <w:i/>
          <w:iCs/>
          <w:sz w:val="24"/>
          <w:vertAlign w:val="superscript"/>
        </w:rPr>
        <w:t>n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/>
          <w:iCs/>
          <w:sz w:val="24"/>
        </w:rPr>
        <w:t>n</w:t>
      </w:r>
      <w:r>
        <w:rPr>
          <w:rFonts w:ascii="Times New Roman" w:hAnsi="Times New Roman"/>
          <w:sz w:val="24"/>
        </w:rPr>
        <w:t xml:space="preserve"> ≥ 1) identifikāciju (saskaņā ar </w:t>
      </w:r>
      <w:r>
        <w:rPr>
          <w:rFonts w:ascii="Times New Roman" w:hAnsi="Times New Roman"/>
          <w:i/>
          <w:iCs/>
          <w:sz w:val="24"/>
        </w:rPr>
        <w:t>TD IDCR</w:t>
      </w:r>
      <w:r>
        <w:rPr>
          <w:rFonts w:ascii="Times New Roman" w:hAnsi="Times New Roman"/>
          <w:sz w:val="24"/>
          <w:vertAlign w:val="superscript"/>
        </w:rPr>
        <w:t>[6]</w:t>
      </w:r>
      <w:r>
        <w:rPr>
          <w:rFonts w:ascii="Times New Roman" w:hAnsi="Times New Roman"/>
          <w:sz w:val="24"/>
        </w:rPr>
        <w:t xml:space="preserve">) un kvantitatīvo noteikšanu, kā arī steroīdu profila </w:t>
      </w:r>
      <w:r>
        <w:rPr>
          <w:rFonts w:ascii="Times New Roman" w:hAnsi="Times New Roman"/>
          <w:i/>
          <w:iCs/>
          <w:sz w:val="24"/>
        </w:rPr>
        <w:t>marķiera(-u)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iCs/>
          <w:sz w:val="24"/>
        </w:rPr>
        <w:t>GC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i/>
          <w:iCs/>
          <w:sz w:val="24"/>
        </w:rPr>
        <w:t>C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i/>
          <w:iCs/>
          <w:sz w:val="24"/>
        </w:rPr>
        <w:t>IRMS</w:t>
      </w:r>
      <w:r>
        <w:rPr>
          <w:rFonts w:ascii="Times New Roman" w:hAnsi="Times New Roman"/>
          <w:sz w:val="24"/>
        </w:rPr>
        <w:t xml:space="preserve"> analīzi</w:t>
      </w:r>
      <w:r>
        <w:rPr>
          <w:rFonts w:ascii="Times New Roman" w:hAnsi="Times New Roman"/>
          <w:sz w:val="24"/>
          <w:vertAlign w:val="superscript"/>
        </w:rPr>
        <w:t>[7]</w:t>
      </w:r>
      <w:r>
        <w:rPr>
          <w:rFonts w:ascii="Times New Roman" w:hAnsi="Times New Roman"/>
          <w:sz w:val="24"/>
        </w:rPr>
        <w:t>.</w:t>
      </w:r>
    </w:p>
    <w:p w14:paraId="6050EB17" w14:textId="77777777" w:rsidR="00F4347E" w:rsidRPr="0085176F" w:rsidRDefault="00F4347E" w:rsidP="00134392">
      <w:pPr>
        <w:pStyle w:val="BodyText"/>
        <w:widowControl/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15FD22F" w14:textId="77777777" w:rsidR="00E51A37" w:rsidRPr="0085176F" w:rsidRDefault="00E51A37" w:rsidP="00134392">
      <w:pPr>
        <w:pStyle w:val="BodyText"/>
        <w:widowControl/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Turklāt </w:t>
      </w:r>
      <w:r>
        <w:rPr>
          <w:rFonts w:ascii="Times New Roman" w:hAnsi="Times New Roman"/>
          <w:sz w:val="24"/>
          <w:u w:val="single" w:color="000000"/>
        </w:rPr>
        <w:t>laboratorija</w:t>
      </w:r>
      <w:r>
        <w:rPr>
          <w:rFonts w:ascii="Times New Roman" w:hAnsi="Times New Roman"/>
          <w:sz w:val="24"/>
        </w:rPr>
        <w:t xml:space="preserve"> apstiprina steroīdu profilu ietekmējošu faktoru esību vai neesību (skat. 1. panta 3. punktu).</w:t>
      </w:r>
    </w:p>
    <w:p w14:paraId="040F50C9" w14:textId="77777777" w:rsidR="00E51A37" w:rsidRPr="0085176F" w:rsidRDefault="00E51A37" w:rsidP="00134392">
      <w:pPr>
        <w:widowControl/>
        <w:jc w:val="both"/>
        <w:rPr>
          <w:rFonts w:ascii="Times New Roman" w:eastAsia="Arial" w:hAnsi="Times New Roman" w:cs="Times New Roman"/>
          <w:noProof/>
          <w:sz w:val="24"/>
          <w:szCs w:val="24"/>
        </w:rPr>
      </w:pPr>
    </w:p>
    <w:p w14:paraId="5A9ADE4C" w14:textId="4B2E844C" w:rsidR="00E51A37" w:rsidRPr="00A731EE" w:rsidRDefault="00F4347E" w:rsidP="00134392">
      <w:pPr>
        <w:pStyle w:val="Heading2"/>
        <w:widowControl/>
        <w:tabs>
          <w:tab w:val="left" w:pos="920"/>
        </w:tabs>
        <w:spacing w:before="0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/>
          <w:sz w:val="28"/>
          <w:u w:color="000000"/>
        </w:rPr>
        <w:t>3.1.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  <w:u w:val="single" w:color="000000"/>
        </w:rPr>
        <w:t>CP</w:t>
      </w:r>
      <w:r>
        <w:rPr>
          <w:rFonts w:ascii="Times New Roman" w:hAnsi="Times New Roman"/>
          <w:sz w:val="28"/>
        </w:rPr>
        <w:t xml:space="preserve"> pieprasījumi (</w:t>
      </w:r>
      <w:r>
        <w:rPr>
          <w:rFonts w:ascii="Times New Roman" w:hAnsi="Times New Roman"/>
          <w:i/>
          <w:sz w:val="28"/>
        </w:rPr>
        <w:t>CPR</w:t>
      </w:r>
      <w:r>
        <w:rPr>
          <w:rFonts w:ascii="Times New Roman" w:hAnsi="Times New Roman"/>
          <w:sz w:val="28"/>
        </w:rPr>
        <w:t>)</w:t>
      </w:r>
    </w:p>
    <w:p w14:paraId="024EFB0E" w14:textId="77777777" w:rsidR="00E51A37" w:rsidRPr="0085176F" w:rsidRDefault="00E51A37" w:rsidP="00134392">
      <w:pPr>
        <w:widowControl/>
        <w:jc w:val="both"/>
        <w:rPr>
          <w:rFonts w:ascii="Times New Roman" w:eastAsia="Arial" w:hAnsi="Times New Roman" w:cs="Times New Roman"/>
          <w:noProof/>
          <w:sz w:val="24"/>
          <w:szCs w:val="24"/>
        </w:rPr>
      </w:pPr>
    </w:p>
    <w:p w14:paraId="2B01FBB7" w14:textId="08E3F788" w:rsidR="00E51A37" w:rsidRPr="0085176F" w:rsidRDefault="00A731EE" w:rsidP="00134392">
      <w:pPr>
        <w:widowControl/>
        <w:tabs>
          <w:tab w:val="left" w:pos="1113"/>
        </w:tabs>
        <w:jc w:val="both"/>
        <w:rPr>
          <w:rFonts w:ascii="Times New Roman" w:eastAsia="Arial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3.1.1. </w:t>
      </w:r>
      <w:r>
        <w:rPr>
          <w:rFonts w:ascii="Times New Roman" w:hAnsi="Times New Roman"/>
          <w:i/>
          <w:sz w:val="24"/>
        </w:rPr>
        <w:t>CPR</w:t>
      </w:r>
      <w:r>
        <w:rPr>
          <w:rFonts w:ascii="Times New Roman" w:hAnsi="Times New Roman"/>
          <w:sz w:val="24"/>
        </w:rPr>
        <w:t xml:space="preserve">, kas iesniegti </w:t>
      </w:r>
      <w:r>
        <w:rPr>
          <w:rFonts w:ascii="Times New Roman" w:hAnsi="Times New Roman"/>
          <w:i/>
          <w:sz w:val="24"/>
        </w:rPr>
        <w:t>ADAMS</w:t>
      </w:r>
      <w:r>
        <w:rPr>
          <w:rFonts w:ascii="Times New Roman" w:hAnsi="Times New Roman"/>
          <w:sz w:val="24"/>
        </w:rPr>
        <w:t xml:space="preserve"> sistēmā </w:t>
      </w:r>
      <w:r>
        <w:rPr>
          <w:rFonts w:ascii="Times New Roman" w:hAnsi="Times New Roman"/>
          <w:i/>
          <w:sz w:val="24"/>
        </w:rPr>
        <w:t>netipisku [bioloģiskās] pases parametru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/>
          <w:sz w:val="24"/>
        </w:rPr>
        <w:t>ATPF</w:t>
      </w:r>
      <w:r>
        <w:rPr>
          <w:rFonts w:ascii="Times New Roman" w:hAnsi="Times New Roman"/>
          <w:sz w:val="24"/>
        </w:rPr>
        <w:t>) gadījumā</w:t>
      </w:r>
    </w:p>
    <w:p w14:paraId="7362C1AA" w14:textId="77777777" w:rsidR="00A731EE" w:rsidRDefault="00A731EE" w:rsidP="00134392">
      <w:pPr>
        <w:pStyle w:val="BodyText"/>
        <w:widowControl/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62254BB" w14:textId="701D10CA" w:rsidR="00E51A37" w:rsidRDefault="00E51A37" w:rsidP="00134392">
      <w:pPr>
        <w:pStyle w:val="BodyText"/>
        <w:widowControl/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Kad </w:t>
      </w:r>
      <w:r>
        <w:rPr>
          <w:rFonts w:ascii="Times New Roman" w:hAnsi="Times New Roman"/>
          <w:i/>
          <w:sz w:val="24"/>
        </w:rPr>
        <w:t>parauga</w:t>
      </w:r>
      <w:r>
        <w:rPr>
          <w:rFonts w:ascii="Times New Roman" w:hAnsi="Times New Roman"/>
          <w:sz w:val="24"/>
        </w:rPr>
        <w:t xml:space="preserve"> steroīdu profila dati ir ievadīti </w:t>
      </w:r>
      <w:r>
        <w:rPr>
          <w:rFonts w:ascii="Times New Roman" w:hAnsi="Times New Roman"/>
          <w:i/>
          <w:sz w:val="24"/>
        </w:rPr>
        <w:t>ADAMS</w:t>
      </w:r>
      <w:r>
        <w:rPr>
          <w:rFonts w:ascii="Times New Roman" w:hAnsi="Times New Roman"/>
          <w:sz w:val="24"/>
        </w:rPr>
        <w:t xml:space="preserve"> sistēmā un saskaņoti ar </w:t>
      </w:r>
      <w:r>
        <w:rPr>
          <w:rFonts w:ascii="Times New Roman" w:hAnsi="Times New Roman"/>
          <w:i/>
          <w:sz w:val="24"/>
        </w:rPr>
        <w:t>sportistu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u w:val="single" w:color="000000"/>
        </w:rPr>
        <w:t>adaptīvais modelis</w:t>
      </w:r>
      <w:r>
        <w:rPr>
          <w:rFonts w:ascii="Times New Roman" w:hAnsi="Times New Roman"/>
          <w:sz w:val="24"/>
        </w:rPr>
        <w:t xml:space="preserve"> automātiski atjaunina steroīdu </w:t>
      </w:r>
      <w:r>
        <w:rPr>
          <w:rFonts w:ascii="Times New Roman" w:hAnsi="Times New Roman"/>
          <w:sz w:val="24"/>
          <w:u w:val="single" w:color="000000"/>
        </w:rPr>
        <w:t>pasi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  <w:u w:val="single" w:color="000000"/>
        </w:rPr>
        <w:t xml:space="preserve"> </w:t>
      </w:r>
      <w:r>
        <w:rPr>
          <w:rFonts w:ascii="Times New Roman" w:hAnsi="Times New Roman"/>
          <w:sz w:val="24"/>
        </w:rPr>
        <w:t xml:space="preserve">Ja </w:t>
      </w:r>
      <w:r>
        <w:rPr>
          <w:rFonts w:ascii="Times New Roman" w:hAnsi="Times New Roman"/>
          <w:i/>
          <w:sz w:val="24"/>
        </w:rPr>
        <w:t>ATPF</w:t>
      </w:r>
      <w:r>
        <w:rPr>
          <w:rFonts w:ascii="Times New Roman" w:hAnsi="Times New Roman"/>
          <w:sz w:val="24"/>
        </w:rPr>
        <w:t xml:space="preserve"> tiek identificēti, pamatojoties </w:t>
      </w:r>
      <w:r>
        <w:rPr>
          <w:rFonts w:ascii="Times New Roman" w:hAnsi="Times New Roman"/>
          <w:sz w:val="24"/>
        </w:rPr>
        <w:lastRenderedPageBreak/>
        <w:t xml:space="preserve">uz anormāli augstu T/E vērtību, tiek ierosināts </w:t>
      </w:r>
      <w:r>
        <w:rPr>
          <w:rFonts w:ascii="Times New Roman" w:hAnsi="Times New Roman"/>
          <w:i/>
          <w:sz w:val="24"/>
          <w:u w:val="single" w:color="000000"/>
        </w:rPr>
        <w:t>CP</w:t>
      </w:r>
      <w:r>
        <w:rPr>
          <w:rFonts w:ascii="Times New Roman" w:hAnsi="Times New Roman"/>
          <w:sz w:val="24"/>
        </w:rPr>
        <w:t xml:space="preserve"> pieprasījums (</w:t>
      </w:r>
      <w:r>
        <w:rPr>
          <w:rFonts w:ascii="Times New Roman" w:hAnsi="Times New Roman"/>
          <w:i/>
          <w:sz w:val="24"/>
        </w:rPr>
        <w:t>ATPF-CPR</w:t>
      </w:r>
      <w:r>
        <w:rPr>
          <w:rFonts w:ascii="Times New Roman" w:hAnsi="Times New Roman"/>
          <w:sz w:val="24"/>
        </w:rPr>
        <w:t xml:space="preserve">), ko </w:t>
      </w:r>
      <w:r>
        <w:rPr>
          <w:rFonts w:ascii="Times New Roman" w:hAnsi="Times New Roman"/>
          <w:i/>
          <w:sz w:val="24"/>
        </w:rPr>
        <w:t>ADAMS</w:t>
      </w:r>
      <w:r>
        <w:rPr>
          <w:rFonts w:ascii="Times New Roman" w:hAnsi="Times New Roman"/>
          <w:sz w:val="24"/>
        </w:rPr>
        <w:t xml:space="preserve"> sistēmā automātiski nosūta </w:t>
      </w:r>
      <w:r>
        <w:rPr>
          <w:rFonts w:ascii="Times New Roman" w:hAnsi="Times New Roman"/>
          <w:sz w:val="24"/>
          <w:u w:val="single" w:color="000000"/>
        </w:rPr>
        <w:t>laboratorijām</w:t>
      </w:r>
      <w:r>
        <w:rPr>
          <w:rFonts w:ascii="Times New Roman" w:hAnsi="Times New Roman"/>
          <w:sz w:val="24"/>
        </w:rPr>
        <w:t>.</w:t>
      </w:r>
    </w:p>
    <w:p w14:paraId="261A19DC" w14:textId="77777777" w:rsidR="00321D9B" w:rsidRPr="0085176F" w:rsidRDefault="00321D9B" w:rsidP="00134392">
      <w:pPr>
        <w:pStyle w:val="BodyText"/>
        <w:widowControl/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6E194BB8" w14:textId="525EC5CB" w:rsidR="00E51A37" w:rsidRDefault="00E51A37" w:rsidP="00134392">
      <w:pPr>
        <w:pStyle w:val="BodyText"/>
        <w:widowControl/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Saņemot </w:t>
      </w:r>
      <w:r>
        <w:rPr>
          <w:rFonts w:ascii="Times New Roman" w:hAnsi="Times New Roman"/>
          <w:i/>
          <w:sz w:val="24"/>
        </w:rPr>
        <w:t>ATPF-CPR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u w:val="single" w:color="000000"/>
        </w:rPr>
        <w:t>laboratorija</w:t>
      </w:r>
      <w:r>
        <w:rPr>
          <w:rFonts w:ascii="Times New Roman" w:hAnsi="Times New Roman"/>
          <w:sz w:val="24"/>
        </w:rPr>
        <w:t xml:space="preserve"> pēc iespējas drīz veic steroīdu profila </w:t>
      </w:r>
      <w:r>
        <w:rPr>
          <w:rFonts w:ascii="Times New Roman" w:hAnsi="Times New Roman"/>
          <w:i/>
          <w:sz w:val="24"/>
          <w:u w:val="single" w:color="000000"/>
        </w:rPr>
        <w:t>CP</w:t>
      </w:r>
      <w:r>
        <w:rPr>
          <w:rFonts w:ascii="Times New Roman" w:hAnsi="Times New Roman"/>
          <w:sz w:val="24"/>
        </w:rPr>
        <w:t xml:space="preserve">, ja vien </w:t>
      </w:r>
      <w:r>
        <w:rPr>
          <w:rFonts w:ascii="Times New Roman" w:hAnsi="Times New Roman"/>
          <w:i/>
          <w:sz w:val="24"/>
        </w:rPr>
        <w:t>paraugā</w:t>
      </w:r>
      <w:r>
        <w:rPr>
          <w:rFonts w:ascii="Times New Roman" w:hAnsi="Times New Roman"/>
          <w:sz w:val="24"/>
        </w:rPr>
        <w:t xml:space="preserve"> nav konstatēta etanola klātbūtne vai nepastāv citi faktori, kas ietekmē steroīdu profilu. Šādos gadījumos </w:t>
      </w:r>
      <w:r>
        <w:rPr>
          <w:rFonts w:ascii="Times New Roman" w:hAnsi="Times New Roman"/>
          <w:sz w:val="24"/>
          <w:u w:val="single" w:color="000000"/>
        </w:rPr>
        <w:t>laboratorija</w:t>
      </w:r>
      <w:r>
        <w:rPr>
          <w:rFonts w:ascii="Times New Roman" w:hAnsi="Times New Roman"/>
          <w:sz w:val="24"/>
        </w:rPr>
        <w:t xml:space="preserve"> piecpadsmit (15) dienu laikā pēc paziņojuma par </w:t>
      </w:r>
      <w:r>
        <w:rPr>
          <w:rFonts w:ascii="Times New Roman" w:hAnsi="Times New Roman"/>
          <w:i/>
          <w:sz w:val="24"/>
        </w:rPr>
        <w:t>ATPF-CPR</w:t>
      </w:r>
      <w:r>
        <w:rPr>
          <w:rFonts w:ascii="Times New Roman" w:hAnsi="Times New Roman"/>
          <w:sz w:val="24"/>
        </w:rPr>
        <w:t xml:space="preserve"> saņem </w:t>
      </w:r>
      <w:r>
        <w:rPr>
          <w:rFonts w:ascii="Times New Roman" w:hAnsi="Times New Roman"/>
          <w:sz w:val="24"/>
          <w:u w:val="single" w:color="000000"/>
        </w:rPr>
        <w:t>par pasi atbildīgās organizācijas</w:t>
      </w:r>
      <w:r>
        <w:rPr>
          <w:rFonts w:ascii="Times New Roman" w:hAnsi="Times New Roman"/>
          <w:sz w:val="24"/>
        </w:rPr>
        <w:t xml:space="preserve"> vai </w:t>
      </w:r>
      <w:r>
        <w:rPr>
          <w:rFonts w:ascii="Times New Roman" w:hAnsi="Times New Roman"/>
          <w:i/>
          <w:sz w:val="24"/>
          <w:u w:val="single" w:color="000000"/>
        </w:rPr>
        <w:t>pārbaudes</w:t>
      </w:r>
      <w:r>
        <w:rPr>
          <w:rFonts w:ascii="Times New Roman" w:hAnsi="Times New Roman"/>
          <w:sz w:val="24"/>
          <w:u w:val="single" w:color="000000"/>
        </w:rPr>
        <w:t xml:space="preserve"> iestādes</w:t>
      </w:r>
      <w:r>
        <w:rPr>
          <w:rFonts w:ascii="Times New Roman" w:hAnsi="Times New Roman"/>
          <w:sz w:val="24"/>
        </w:rPr>
        <w:t xml:space="preserve"> (vai </w:t>
      </w:r>
      <w:r>
        <w:rPr>
          <w:rFonts w:ascii="Times New Roman" w:hAnsi="Times New Roman"/>
          <w:i/>
          <w:sz w:val="24"/>
          <w:u w:val="single" w:color="000000"/>
        </w:rPr>
        <w:t>rezultātu pārvaldības</w:t>
      </w:r>
      <w:r>
        <w:rPr>
          <w:rFonts w:ascii="Times New Roman" w:hAnsi="Times New Roman"/>
          <w:sz w:val="24"/>
          <w:u w:val="single" w:color="000000"/>
        </w:rPr>
        <w:t xml:space="preserve"> iestādes</w:t>
      </w:r>
      <w:r>
        <w:rPr>
          <w:rFonts w:ascii="Times New Roman" w:hAnsi="Times New Roman"/>
          <w:sz w:val="24"/>
        </w:rPr>
        <w:t xml:space="preserve">, ja tā atšķiras) ieteikumu par to, vai turpināt vai neturpināt </w:t>
      </w:r>
      <w:r>
        <w:rPr>
          <w:rFonts w:ascii="Times New Roman" w:hAnsi="Times New Roman"/>
          <w:i/>
          <w:sz w:val="24"/>
        </w:rPr>
        <w:t>parauga</w:t>
      </w:r>
      <w:r>
        <w:rPr>
          <w:rFonts w:ascii="Times New Roman" w:hAnsi="Times New Roman"/>
          <w:sz w:val="24"/>
        </w:rPr>
        <w:t xml:space="preserve"> steroīdu profila </w:t>
      </w:r>
      <w:r>
        <w:rPr>
          <w:rFonts w:ascii="Times New Roman" w:hAnsi="Times New Roman"/>
          <w:i/>
          <w:sz w:val="24"/>
          <w:u w:val="single" w:color="000000"/>
        </w:rPr>
        <w:t>CP</w:t>
      </w:r>
      <w:r>
        <w:rPr>
          <w:rFonts w:ascii="Times New Roman" w:hAnsi="Times New Roman"/>
          <w:sz w:val="24"/>
        </w:rPr>
        <w:t>.</w:t>
      </w:r>
    </w:p>
    <w:p w14:paraId="18D6D16B" w14:textId="77777777" w:rsidR="00321D9B" w:rsidRPr="0085176F" w:rsidRDefault="00321D9B" w:rsidP="00134392">
      <w:pPr>
        <w:pStyle w:val="BodyText"/>
        <w:widowControl/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B7ABE1D" w14:textId="042CB317" w:rsidR="00E51A37" w:rsidRDefault="00E51A37" w:rsidP="0037757C">
      <w:pPr>
        <w:widowControl/>
        <w:ind w:left="284"/>
        <w:jc w:val="both"/>
        <w:rPr>
          <w:rFonts w:ascii="Times New Roman" w:hAnsi="Times New Roman" w:cs="Times New Roman"/>
          <w:i/>
          <w:noProof/>
          <w:sz w:val="24"/>
          <w:szCs w:val="24"/>
        </w:rPr>
      </w:pPr>
      <w:r>
        <w:rPr>
          <w:rFonts w:ascii="Times New Roman" w:hAnsi="Times New Roman"/>
          <w:i/>
          <w:sz w:val="24"/>
        </w:rPr>
        <w:t xml:space="preserve">[Piezīme. Ja piecpadsmit (15) dienu laikā pēc paziņojuma par ATPF-CPR saņemšanas </w:t>
      </w:r>
      <w:r>
        <w:rPr>
          <w:rFonts w:ascii="Times New Roman" w:hAnsi="Times New Roman"/>
          <w:i/>
          <w:sz w:val="24"/>
          <w:u w:val="single" w:color="000000"/>
        </w:rPr>
        <w:t>par pasi atbildīgā organizācija</w:t>
      </w:r>
      <w:r>
        <w:rPr>
          <w:rFonts w:ascii="Times New Roman" w:hAnsi="Times New Roman"/>
          <w:i/>
          <w:sz w:val="24"/>
        </w:rPr>
        <w:t xml:space="preserve"> vai </w:t>
      </w:r>
      <w:r>
        <w:rPr>
          <w:rFonts w:ascii="Times New Roman" w:hAnsi="Times New Roman"/>
          <w:i/>
          <w:sz w:val="24"/>
          <w:u w:val="single" w:color="000000"/>
        </w:rPr>
        <w:t>pārbaudes iestāde</w:t>
      </w:r>
      <w:r>
        <w:rPr>
          <w:rFonts w:ascii="Times New Roman" w:hAnsi="Times New Roman"/>
          <w:i/>
          <w:sz w:val="24"/>
        </w:rPr>
        <w:t xml:space="preserve"> (vai </w:t>
      </w:r>
      <w:r>
        <w:rPr>
          <w:rFonts w:ascii="Times New Roman" w:hAnsi="Times New Roman"/>
          <w:i/>
          <w:sz w:val="24"/>
          <w:u w:val="single" w:color="000000"/>
        </w:rPr>
        <w:t>rezultātu pārvaldības iestāde</w:t>
      </w:r>
      <w:r>
        <w:rPr>
          <w:rFonts w:ascii="Times New Roman" w:hAnsi="Times New Roman"/>
          <w:i/>
          <w:sz w:val="24"/>
        </w:rPr>
        <w:t xml:space="preserve">) nav sazinājusies ar </w:t>
      </w:r>
      <w:r>
        <w:rPr>
          <w:rFonts w:ascii="Times New Roman" w:hAnsi="Times New Roman"/>
          <w:i/>
          <w:sz w:val="24"/>
          <w:u w:val="single" w:color="000000"/>
        </w:rPr>
        <w:t>laboratoriju</w:t>
      </w:r>
      <w:r>
        <w:rPr>
          <w:rFonts w:ascii="Times New Roman" w:hAnsi="Times New Roman"/>
          <w:i/>
          <w:sz w:val="24"/>
        </w:rPr>
        <w:t xml:space="preserve">, </w:t>
      </w:r>
      <w:r>
        <w:rPr>
          <w:rFonts w:ascii="Times New Roman" w:hAnsi="Times New Roman"/>
          <w:i/>
          <w:sz w:val="24"/>
          <w:u w:val="single" w:color="000000"/>
        </w:rPr>
        <w:t>laboratorija</w:t>
      </w:r>
      <w:r>
        <w:rPr>
          <w:rFonts w:ascii="Times New Roman" w:hAnsi="Times New Roman"/>
          <w:i/>
          <w:sz w:val="24"/>
        </w:rPr>
        <w:t xml:space="preserve"> turpina steroīdu profila </w:t>
      </w:r>
      <w:r>
        <w:rPr>
          <w:rFonts w:ascii="Times New Roman" w:hAnsi="Times New Roman"/>
          <w:i/>
          <w:sz w:val="24"/>
          <w:u w:val="single" w:color="000000"/>
        </w:rPr>
        <w:t>CP</w:t>
      </w:r>
      <w:r>
        <w:rPr>
          <w:rFonts w:ascii="Times New Roman" w:hAnsi="Times New Roman"/>
          <w:i/>
          <w:sz w:val="24"/>
        </w:rPr>
        <w:t xml:space="preserve"> (skat. 3. panta 2. punktu).]</w:t>
      </w:r>
    </w:p>
    <w:p w14:paraId="41DF3C31" w14:textId="77777777" w:rsidR="00321D9B" w:rsidRPr="0085176F" w:rsidRDefault="00321D9B" w:rsidP="00134392">
      <w:pPr>
        <w:widowControl/>
        <w:jc w:val="both"/>
        <w:rPr>
          <w:rFonts w:ascii="Times New Roman" w:eastAsia="Arial" w:hAnsi="Times New Roman" w:cs="Times New Roman"/>
          <w:noProof/>
          <w:sz w:val="24"/>
          <w:szCs w:val="24"/>
        </w:rPr>
      </w:pPr>
    </w:p>
    <w:p w14:paraId="0EDC4A83" w14:textId="2C14FE8A" w:rsidR="00E51A37" w:rsidRDefault="00E51A37" w:rsidP="00134392">
      <w:pPr>
        <w:pStyle w:val="BodyText"/>
        <w:widowControl/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Jebkurš </w:t>
      </w:r>
      <w:r>
        <w:rPr>
          <w:rFonts w:ascii="Times New Roman" w:hAnsi="Times New Roman"/>
          <w:sz w:val="24"/>
          <w:u w:val="single" w:color="000000"/>
        </w:rPr>
        <w:t>par pasi atbildīgās organizācijas</w:t>
      </w:r>
      <w:r>
        <w:rPr>
          <w:rFonts w:ascii="Times New Roman" w:hAnsi="Times New Roman"/>
          <w:sz w:val="24"/>
        </w:rPr>
        <w:t xml:space="preserve"> vai </w:t>
      </w:r>
      <w:r>
        <w:rPr>
          <w:rFonts w:ascii="Times New Roman" w:hAnsi="Times New Roman"/>
          <w:i/>
          <w:sz w:val="24"/>
          <w:u w:val="single" w:color="000000"/>
        </w:rPr>
        <w:t>pārbaudes</w:t>
      </w:r>
      <w:r>
        <w:rPr>
          <w:rFonts w:ascii="Times New Roman" w:hAnsi="Times New Roman"/>
          <w:sz w:val="24"/>
          <w:u w:val="single" w:color="000000"/>
        </w:rPr>
        <w:t xml:space="preserve"> iestādes</w:t>
      </w:r>
      <w:r>
        <w:rPr>
          <w:rFonts w:ascii="Times New Roman" w:hAnsi="Times New Roman"/>
          <w:sz w:val="24"/>
        </w:rPr>
        <w:t xml:space="preserve"> (vai </w:t>
      </w:r>
      <w:r>
        <w:rPr>
          <w:rFonts w:ascii="Times New Roman" w:hAnsi="Times New Roman"/>
          <w:i/>
          <w:sz w:val="24"/>
          <w:u w:val="single" w:color="000000"/>
        </w:rPr>
        <w:t>rezultātu pārvaldības</w:t>
      </w:r>
      <w:r>
        <w:rPr>
          <w:rFonts w:ascii="Times New Roman" w:hAnsi="Times New Roman"/>
          <w:sz w:val="24"/>
          <w:u w:val="single" w:color="000000"/>
        </w:rPr>
        <w:t xml:space="preserve"> iestādes</w:t>
      </w:r>
      <w:r>
        <w:rPr>
          <w:rFonts w:ascii="Times New Roman" w:hAnsi="Times New Roman"/>
          <w:sz w:val="24"/>
        </w:rPr>
        <w:t xml:space="preserve">) pamatojums </w:t>
      </w:r>
      <w:r>
        <w:rPr>
          <w:rFonts w:ascii="Times New Roman" w:hAnsi="Times New Roman"/>
          <w:i/>
          <w:sz w:val="24"/>
          <w:u w:val="single" w:color="000000"/>
        </w:rPr>
        <w:t>CP</w:t>
      </w:r>
      <w:r>
        <w:rPr>
          <w:rFonts w:ascii="Times New Roman" w:hAnsi="Times New Roman"/>
          <w:sz w:val="24"/>
        </w:rPr>
        <w:t xml:space="preserve"> neturpināšanai ir jāsniedz rakstveidā un saskaņā ar </w:t>
      </w:r>
      <w:r>
        <w:rPr>
          <w:rFonts w:ascii="Times New Roman" w:hAnsi="Times New Roman"/>
          <w:i/>
          <w:sz w:val="24"/>
        </w:rPr>
        <w:t>TD APMU</w:t>
      </w:r>
      <w:r>
        <w:rPr>
          <w:rFonts w:ascii="Times New Roman" w:hAnsi="Times New Roman"/>
          <w:sz w:val="24"/>
          <w:vertAlign w:val="superscript"/>
        </w:rPr>
        <w:t>[8]</w:t>
      </w:r>
      <w:r>
        <w:rPr>
          <w:rFonts w:ascii="Times New Roman" w:hAnsi="Times New Roman"/>
          <w:sz w:val="24"/>
        </w:rPr>
        <w:t>.</w:t>
      </w:r>
    </w:p>
    <w:p w14:paraId="3C75CCB3" w14:textId="77777777" w:rsidR="00321D9B" w:rsidRPr="0085176F" w:rsidRDefault="00321D9B" w:rsidP="0037757C">
      <w:pPr>
        <w:pStyle w:val="BodyText"/>
        <w:widowControl/>
        <w:spacing w:before="0"/>
        <w:ind w:left="284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4232D40" w14:textId="088337E2" w:rsidR="00E51A37" w:rsidRDefault="00E51A37" w:rsidP="0037757C">
      <w:pPr>
        <w:widowControl/>
        <w:ind w:left="284"/>
        <w:jc w:val="both"/>
        <w:rPr>
          <w:rFonts w:ascii="Times New Roman" w:hAnsi="Times New Roman" w:cs="Times New Roman"/>
          <w:i/>
          <w:noProof/>
          <w:sz w:val="24"/>
          <w:szCs w:val="24"/>
        </w:rPr>
      </w:pPr>
      <w:r>
        <w:rPr>
          <w:rFonts w:ascii="Times New Roman" w:hAnsi="Times New Roman"/>
          <w:i/>
          <w:sz w:val="24"/>
        </w:rPr>
        <w:t xml:space="preserve">[Piezīme. Gadījumos, kad </w:t>
      </w:r>
      <w:r>
        <w:rPr>
          <w:rFonts w:ascii="Times New Roman" w:hAnsi="Times New Roman"/>
          <w:i/>
          <w:sz w:val="24"/>
          <w:u w:val="single" w:color="000000"/>
        </w:rPr>
        <w:t>par pasi atbildīgā organizācija</w:t>
      </w:r>
      <w:r>
        <w:rPr>
          <w:rFonts w:ascii="Times New Roman" w:hAnsi="Times New Roman"/>
          <w:i/>
          <w:sz w:val="24"/>
        </w:rPr>
        <w:t xml:space="preserve"> vai </w:t>
      </w:r>
      <w:r>
        <w:rPr>
          <w:rFonts w:ascii="Times New Roman" w:hAnsi="Times New Roman"/>
          <w:i/>
          <w:sz w:val="24"/>
          <w:u w:val="single" w:color="000000"/>
        </w:rPr>
        <w:t>pārbaudes iestāde</w:t>
      </w:r>
      <w:r>
        <w:rPr>
          <w:rFonts w:ascii="Times New Roman" w:hAnsi="Times New Roman"/>
          <w:i/>
          <w:sz w:val="24"/>
        </w:rPr>
        <w:t xml:space="preserve"> (vai </w:t>
      </w:r>
      <w:r>
        <w:rPr>
          <w:rFonts w:ascii="Times New Roman" w:hAnsi="Times New Roman"/>
          <w:i/>
          <w:sz w:val="24"/>
          <w:u w:val="single" w:color="000000"/>
        </w:rPr>
        <w:t>rezultātu pārvaldības iestāde</w:t>
      </w:r>
      <w:r>
        <w:rPr>
          <w:rFonts w:ascii="Times New Roman" w:hAnsi="Times New Roman"/>
          <w:i/>
          <w:sz w:val="24"/>
        </w:rPr>
        <w:t xml:space="preserve">) </w:t>
      </w:r>
      <w:r>
        <w:rPr>
          <w:rFonts w:ascii="Times New Roman" w:hAnsi="Times New Roman"/>
          <w:i/>
          <w:sz w:val="24"/>
          <w:u w:val="single" w:color="000000"/>
        </w:rPr>
        <w:t>laboratorijai</w:t>
      </w:r>
      <w:r>
        <w:rPr>
          <w:rFonts w:ascii="Times New Roman" w:hAnsi="Times New Roman"/>
          <w:i/>
          <w:sz w:val="24"/>
        </w:rPr>
        <w:t xml:space="preserve"> dod norādījumus neveikt </w:t>
      </w:r>
      <w:r>
        <w:rPr>
          <w:rFonts w:ascii="Times New Roman" w:hAnsi="Times New Roman"/>
          <w:i/>
          <w:sz w:val="24"/>
          <w:u w:val="single" w:color="000000"/>
        </w:rPr>
        <w:t>CP</w:t>
      </w:r>
      <w:r>
        <w:rPr>
          <w:rFonts w:ascii="Times New Roman" w:hAnsi="Times New Roman"/>
          <w:i/>
          <w:sz w:val="24"/>
        </w:rPr>
        <w:t xml:space="preserve">, </w:t>
      </w:r>
      <w:r>
        <w:rPr>
          <w:rFonts w:ascii="Times New Roman" w:hAnsi="Times New Roman"/>
          <w:i/>
          <w:sz w:val="24"/>
          <w:u w:val="single" w:color="000000"/>
        </w:rPr>
        <w:t>laboratorija</w:t>
      </w:r>
      <w:r>
        <w:rPr>
          <w:rFonts w:ascii="Times New Roman" w:hAnsi="Times New Roman"/>
          <w:i/>
          <w:sz w:val="24"/>
        </w:rPr>
        <w:t xml:space="preserve"> attiecībā uz paraugu atjaunina ADAMS pārbaudes ziņojumu, tajā pievienojot piezīmi par to, ka </w:t>
      </w:r>
      <w:r>
        <w:rPr>
          <w:rFonts w:ascii="Times New Roman" w:hAnsi="Times New Roman"/>
          <w:i/>
          <w:sz w:val="24"/>
          <w:u w:val="single" w:color="000000"/>
        </w:rPr>
        <w:t>par pasi atbildīgā organizācija</w:t>
      </w:r>
      <w:r>
        <w:rPr>
          <w:rFonts w:ascii="Times New Roman" w:hAnsi="Times New Roman"/>
          <w:i/>
          <w:sz w:val="24"/>
        </w:rPr>
        <w:t xml:space="preserve"> vai </w:t>
      </w:r>
      <w:r>
        <w:rPr>
          <w:rFonts w:ascii="Times New Roman" w:hAnsi="Times New Roman"/>
          <w:i/>
          <w:sz w:val="24"/>
          <w:u w:val="single" w:color="000000"/>
        </w:rPr>
        <w:t>pārbaudes iestāde</w:t>
      </w:r>
      <w:r>
        <w:rPr>
          <w:rFonts w:ascii="Times New Roman" w:hAnsi="Times New Roman"/>
          <w:i/>
          <w:sz w:val="24"/>
        </w:rPr>
        <w:t xml:space="preserve"> (vai </w:t>
      </w:r>
      <w:r>
        <w:rPr>
          <w:rFonts w:ascii="Times New Roman" w:hAnsi="Times New Roman"/>
          <w:i/>
          <w:sz w:val="24"/>
          <w:u w:val="single" w:color="000000"/>
        </w:rPr>
        <w:t>rezultātu pārvaldības iestāde</w:t>
      </w:r>
      <w:r>
        <w:rPr>
          <w:rFonts w:ascii="Times New Roman" w:hAnsi="Times New Roman"/>
          <w:i/>
          <w:sz w:val="24"/>
        </w:rPr>
        <w:t xml:space="preserve">) lūdza neveikt </w:t>
      </w:r>
      <w:r>
        <w:rPr>
          <w:rFonts w:ascii="Times New Roman" w:hAnsi="Times New Roman"/>
          <w:i/>
          <w:sz w:val="24"/>
          <w:u w:val="single" w:color="000000"/>
        </w:rPr>
        <w:t>CP</w:t>
      </w:r>
      <w:r>
        <w:rPr>
          <w:rFonts w:ascii="Times New Roman" w:hAnsi="Times New Roman"/>
          <w:i/>
          <w:sz w:val="24"/>
        </w:rPr>
        <w:t>, un norādot minētos iemeslus.]</w:t>
      </w:r>
    </w:p>
    <w:p w14:paraId="2D0382C3" w14:textId="77777777" w:rsidR="00A250A5" w:rsidRPr="0085176F" w:rsidRDefault="00A250A5" w:rsidP="0037757C">
      <w:pPr>
        <w:widowControl/>
        <w:ind w:left="284"/>
        <w:jc w:val="both"/>
        <w:rPr>
          <w:rFonts w:ascii="Times New Roman" w:eastAsia="Arial" w:hAnsi="Times New Roman" w:cs="Times New Roman"/>
          <w:noProof/>
          <w:sz w:val="24"/>
          <w:szCs w:val="24"/>
        </w:rPr>
      </w:pPr>
    </w:p>
    <w:p w14:paraId="448BC9CA" w14:textId="77777777" w:rsidR="00E51A37" w:rsidRPr="0085176F" w:rsidRDefault="00E51A37" w:rsidP="00134392">
      <w:pPr>
        <w:widowControl/>
        <w:jc w:val="both"/>
        <w:rPr>
          <w:rFonts w:ascii="Times New Roman" w:eastAsia="Arial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Ja </w:t>
      </w:r>
      <w:r>
        <w:rPr>
          <w:rFonts w:ascii="Times New Roman" w:hAnsi="Times New Roman"/>
          <w:sz w:val="24"/>
          <w:u w:val="single" w:color="000000"/>
        </w:rPr>
        <w:t>laboratorija</w:t>
      </w:r>
      <w:r>
        <w:rPr>
          <w:rFonts w:ascii="Times New Roman" w:hAnsi="Times New Roman"/>
          <w:sz w:val="24"/>
        </w:rPr>
        <w:t xml:space="preserve"> saņem </w:t>
      </w:r>
      <w:r>
        <w:rPr>
          <w:rFonts w:ascii="Times New Roman" w:hAnsi="Times New Roman"/>
          <w:i/>
          <w:sz w:val="24"/>
        </w:rPr>
        <w:t>ATPF-CPR</w:t>
      </w:r>
      <w:r>
        <w:rPr>
          <w:rFonts w:ascii="Times New Roman" w:hAnsi="Times New Roman"/>
          <w:sz w:val="24"/>
        </w:rPr>
        <w:t xml:space="preserve"> par </w:t>
      </w:r>
      <w:r>
        <w:rPr>
          <w:rFonts w:ascii="Times New Roman" w:hAnsi="Times New Roman"/>
          <w:i/>
          <w:sz w:val="24"/>
        </w:rPr>
        <w:t>paraugu</w:t>
      </w:r>
      <w:r>
        <w:rPr>
          <w:rFonts w:ascii="Times New Roman" w:hAnsi="Times New Roman"/>
          <w:sz w:val="24"/>
        </w:rPr>
        <w:t xml:space="preserve">, par ko ir paziņots(-i) </w:t>
      </w:r>
      <w:r>
        <w:rPr>
          <w:rFonts w:ascii="Times New Roman" w:hAnsi="Times New Roman"/>
          <w:i/>
          <w:sz w:val="24"/>
        </w:rPr>
        <w:t>nelabvēlīgs(-i) analīžu rezultāts(-i)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/>
          <w:sz w:val="24"/>
        </w:rPr>
        <w:t>AAF</w:t>
      </w:r>
      <w:r>
        <w:rPr>
          <w:rFonts w:ascii="Times New Roman" w:hAnsi="Times New Roman"/>
          <w:sz w:val="24"/>
        </w:rPr>
        <w:t xml:space="preserve">) attiecībā uz citu(-ām) </w:t>
      </w:r>
      <w:r>
        <w:rPr>
          <w:rFonts w:ascii="Times New Roman" w:hAnsi="Times New Roman"/>
          <w:i/>
          <w:sz w:val="24"/>
        </w:rPr>
        <w:t>aizliegtu(-ām) vielu(-ām)</w:t>
      </w:r>
      <w:r>
        <w:rPr>
          <w:rFonts w:ascii="Times New Roman" w:hAnsi="Times New Roman"/>
          <w:sz w:val="24"/>
        </w:rPr>
        <w:t xml:space="preserve"> vai </w:t>
      </w:r>
      <w:r>
        <w:rPr>
          <w:rFonts w:ascii="Times New Roman" w:hAnsi="Times New Roman"/>
          <w:i/>
          <w:sz w:val="24"/>
        </w:rPr>
        <w:t>metodi(-ēm)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u w:val="single" w:color="000000"/>
        </w:rPr>
        <w:t>laboratorija</w:t>
      </w:r>
      <w:r>
        <w:rPr>
          <w:rFonts w:ascii="Times New Roman" w:hAnsi="Times New Roman"/>
          <w:sz w:val="24"/>
        </w:rPr>
        <w:t xml:space="preserve"> apspriežas ar </w:t>
      </w:r>
      <w:r>
        <w:rPr>
          <w:rFonts w:ascii="Times New Roman" w:hAnsi="Times New Roman"/>
          <w:i/>
          <w:sz w:val="24"/>
          <w:u w:val="single" w:color="000000"/>
        </w:rPr>
        <w:t>pārbaudes</w:t>
      </w:r>
      <w:r>
        <w:rPr>
          <w:rFonts w:ascii="Times New Roman" w:hAnsi="Times New Roman"/>
          <w:sz w:val="24"/>
          <w:u w:val="single" w:color="000000"/>
        </w:rPr>
        <w:t xml:space="preserve"> iestādi</w:t>
      </w:r>
      <w:r>
        <w:rPr>
          <w:rFonts w:ascii="Times New Roman" w:hAnsi="Times New Roman"/>
          <w:sz w:val="24"/>
        </w:rPr>
        <w:t xml:space="preserve"> (vai </w:t>
      </w:r>
      <w:r>
        <w:rPr>
          <w:rFonts w:ascii="Times New Roman" w:hAnsi="Times New Roman"/>
          <w:i/>
          <w:sz w:val="24"/>
          <w:u w:val="single" w:color="000000"/>
        </w:rPr>
        <w:t>rezultātu pārvaldības</w:t>
      </w:r>
      <w:r>
        <w:rPr>
          <w:rFonts w:ascii="Times New Roman" w:hAnsi="Times New Roman"/>
          <w:sz w:val="24"/>
          <w:u w:val="single" w:color="000000"/>
        </w:rPr>
        <w:t xml:space="preserve"> iestādi</w:t>
      </w:r>
      <w:r>
        <w:rPr>
          <w:rFonts w:ascii="Times New Roman" w:hAnsi="Times New Roman"/>
          <w:sz w:val="24"/>
        </w:rPr>
        <w:t xml:space="preserve">, ja tā atšķiras) par nepieciešamību veikt steroīdu profila </w:t>
      </w:r>
      <w:r>
        <w:rPr>
          <w:rFonts w:ascii="Times New Roman" w:hAnsi="Times New Roman"/>
          <w:i/>
          <w:sz w:val="24"/>
        </w:rPr>
        <w:t>marķieru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  <w:u w:val="single" w:color="000000"/>
        </w:rPr>
        <w:t>CP</w:t>
      </w:r>
      <w:r>
        <w:rPr>
          <w:rFonts w:ascii="Times New Roman" w:hAnsi="Times New Roman"/>
          <w:sz w:val="24"/>
        </w:rPr>
        <w:t>.</w:t>
      </w:r>
    </w:p>
    <w:p w14:paraId="24CB0167" w14:textId="71309FFA" w:rsidR="00E51A37" w:rsidRDefault="00E51A37" w:rsidP="00134392">
      <w:pPr>
        <w:widowControl/>
        <w:jc w:val="both"/>
        <w:rPr>
          <w:rFonts w:ascii="Times New Roman" w:eastAsia="Arial" w:hAnsi="Times New Roman" w:cs="Times New Roman"/>
          <w:noProof/>
          <w:sz w:val="24"/>
          <w:szCs w:val="24"/>
        </w:rPr>
      </w:pPr>
    </w:p>
    <w:p w14:paraId="0D08320F" w14:textId="11B0A364" w:rsidR="00E51A37" w:rsidRDefault="00A250A5" w:rsidP="00134392">
      <w:pPr>
        <w:widowControl/>
        <w:tabs>
          <w:tab w:val="left" w:pos="1189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3.1.2. </w:t>
      </w:r>
      <w:r>
        <w:rPr>
          <w:rFonts w:ascii="Times New Roman" w:hAnsi="Times New Roman"/>
          <w:i/>
          <w:sz w:val="24"/>
          <w:u w:val="single" w:color="000000"/>
        </w:rPr>
        <w:t>APMU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sz w:val="24"/>
          <w:u w:val="single" w:color="000000"/>
        </w:rPr>
        <w:t>pārbaudes</w:t>
      </w:r>
      <w:r>
        <w:rPr>
          <w:rFonts w:ascii="Times New Roman" w:hAnsi="Times New Roman"/>
          <w:sz w:val="24"/>
          <w:u w:val="single" w:color="000000"/>
        </w:rPr>
        <w:t xml:space="preserve"> iestādes</w:t>
      </w:r>
      <w:r>
        <w:rPr>
          <w:rFonts w:ascii="Times New Roman" w:hAnsi="Times New Roman"/>
          <w:sz w:val="24"/>
        </w:rPr>
        <w:t xml:space="preserve"> (vai attiecīgā gadījumā </w:t>
      </w:r>
      <w:r>
        <w:rPr>
          <w:rFonts w:ascii="Times New Roman" w:hAnsi="Times New Roman"/>
          <w:i/>
          <w:sz w:val="24"/>
          <w:u w:val="single" w:color="000000"/>
        </w:rPr>
        <w:t>rezultātu pārvaldības</w:t>
      </w:r>
      <w:r>
        <w:rPr>
          <w:rFonts w:ascii="Times New Roman" w:hAnsi="Times New Roman"/>
          <w:sz w:val="24"/>
          <w:u w:val="single" w:color="000000"/>
        </w:rPr>
        <w:t xml:space="preserve"> iestādes</w:t>
      </w:r>
      <w:r>
        <w:rPr>
          <w:rFonts w:ascii="Times New Roman" w:hAnsi="Times New Roman"/>
          <w:sz w:val="24"/>
        </w:rPr>
        <w:t xml:space="preserve">) vai </w:t>
      </w:r>
      <w:r>
        <w:rPr>
          <w:rFonts w:ascii="Times New Roman" w:hAnsi="Times New Roman"/>
          <w:i/>
          <w:sz w:val="24"/>
        </w:rPr>
        <w:t>WADA</w:t>
      </w:r>
      <w:r>
        <w:rPr>
          <w:rFonts w:ascii="Times New Roman" w:hAnsi="Times New Roman"/>
          <w:sz w:val="24"/>
        </w:rPr>
        <w:t xml:space="preserve"> iesniegti </w:t>
      </w:r>
      <w:r>
        <w:rPr>
          <w:rFonts w:ascii="Times New Roman" w:hAnsi="Times New Roman"/>
          <w:i/>
          <w:iCs/>
          <w:sz w:val="24"/>
        </w:rPr>
        <w:t>CPR</w:t>
      </w:r>
    </w:p>
    <w:p w14:paraId="4078DE0A" w14:textId="77777777" w:rsidR="00DB5E79" w:rsidRPr="0085176F" w:rsidRDefault="00DB5E79" w:rsidP="00134392">
      <w:pPr>
        <w:widowControl/>
        <w:tabs>
          <w:tab w:val="left" w:pos="1189"/>
        </w:tabs>
        <w:jc w:val="both"/>
        <w:rPr>
          <w:rFonts w:ascii="Times New Roman" w:eastAsia="Arial" w:hAnsi="Times New Roman" w:cs="Times New Roman"/>
          <w:noProof/>
          <w:sz w:val="24"/>
          <w:szCs w:val="24"/>
        </w:rPr>
      </w:pPr>
    </w:p>
    <w:p w14:paraId="0E751523" w14:textId="2636B1B2" w:rsidR="00E51A37" w:rsidRDefault="00E51A37" w:rsidP="00134392">
      <w:pPr>
        <w:pStyle w:val="BodyText"/>
        <w:widowControl/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u w:val="single" w:color="000000"/>
        </w:rPr>
        <w:t>Adaptīvais modelis</w:t>
      </w:r>
      <w:r>
        <w:rPr>
          <w:rFonts w:ascii="Times New Roman" w:hAnsi="Times New Roman"/>
          <w:sz w:val="24"/>
        </w:rPr>
        <w:t xml:space="preserve"> noteiks arī citu “steroīdu profila” proporciju anormālas vērtības vai sekvences (A/T, A/</w:t>
      </w:r>
      <w:r>
        <w:rPr>
          <w:rFonts w:ascii="Times New Roman" w:hAnsi="Times New Roman"/>
          <w:i/>
          <w:iCs/>
          <w:sz w:val="24"/>
        </w:rPr>
        <w:t>Etio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5αAdiol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i/>
          <w:iCs/>
          <w:sz w:val="24"/>
        </w:rPr>
        <w:t>5βAdiol</w:t>
      </w:r>
      <w:r>
        <w:rPr>
          <w:rFonts w:ascii="Times New Roman" w:hAnsi="Times New Roman"/>
          <w:sz w:val="24"/>
        </w:rPr>
        <w:t xml:space="preserve"> un </w:t>
      </w:r>
      <w:r>
        <w:rPr>
          <w:rFonts w:ascii="Times New Roman" w:hAnsi="Times New Roman"/>
          <w:i/>
          <w:iCs/>
          <w:sz w:val="24"/>
        </w:rPr>
        <w:t>5αAdiol</w:t>
      </w:r>
      <w:r>
        <w:rPr>
          <w:rFonts w:ascii="Times New Roman" w:hAnsi="Times New Roman"/>
          <w:sz w:val="24"/>
        </w:rPr>
        <w:t xml:space="preserve">/E). Tomēr šādos gadījumos </w:t>
      </w:r>
      <w:r>
        <w:rPr>
          <w:rFonts w:ascii="Times New Roman" w:hAnsi="Times New Roman"/>
          <w:sz w:val="24"/>
          <w:u w:val="single" w:color="000000"/>
        </w:rPr>
        <w:t>laboratorija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ADAMS</w:t>
      </w:r>
      <w:r>
        <w:rPr>
          <w:rFonts w:ascii="Times New Roman" w:hAnsi="Times New Roman"/>
          <w:sz w:val="24"/>
        </w:rPr>
        <w:t xml:space="preserve"> sistēmā nesaņems automātisku “</w:t>
      </w:r>
      <w:r>
        <w:rPr>
          <w:rFonts w:ascii="Times New Roman" w:hAnsi="Times New Roman"/>
          <w:i/>
          <w:sz w:val="24"/>
        </w:rPr>
        <w:t>ATPF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i/>
          <w:iCs/>
          <w:sz w:val="24"/>
        </w:rPr>
        <w:t>CPR</w:t>
      </w:r>
      <w:r>
        <w:rPr>
          <w:rFonts w:ascii="Times New Roman" w:hAnsi="Times New Roman"/>
          <w:sz w:val="24"/>
        </w:rPr>
        <w:t xml:space="preserve">” paziņojumu. Tā vietā </w:t>
      </w:r>
      <w:r>
        <w:rPr>
          <w:rFonts w:ascii="Times New Roman" w:hAnsi="Times New Roman"/>
          <w:i/>
          <w:sz w:val="24"/>
          <w:u w:val="single" w:color="000000"/>
        </w:rPr>
        <w:t>APMU</w:t>
      </w:r>
      <w:r>
        <w:rPr>
          <w:rFonts w:ascii="Times New Roman" w:hAnsi="Times New Roman"/>
          <w:sz w:val="24"/>
        </w:rPr>
        <w:t xml:space="preserve"> sniegs ieteikumus </w:t>
      </w:r>
      <w:r>
        <w:rPr>
          <w:rFonts w:ascii="Times New Roman" w:hAnsi="Times New Roman"/>
          <w:i/>
          <w:sz w:val="24"/>
          <w:u w:val="single" w:color="000000"/>
        </w:rPr>
        <w:t>pārbaudes</w:t>
      </w:r>
      <w:r>
        <w:rPr>
          <w:rFonts w:ascii="Times New Roman" w:hAnsi="Times New Roman"/>
          <w:sz w:val="24"/>
          <w:u w:val="single" w:color="000000"/>
        </w:rPr>
        <w:t xml:space="preserve"> iestādei</w:t>
      </w:r>
      <w:r>
        <w:rPr>
          <w:rFonts w:ascii="Times New Roman" w:hAnsi="Times New Roman"/>
          <w:sz w:val="24"/>
        </w:rPr>
        <w:t xml:space="preserve"> (vai attiecīgā gadījumā </w:t>
      </w:r>
      <w:r>
        <w:rPr>
          <w:rFonts w:ascii="Times New Roman" w:hAnsi="Times New Roman"/>
          <w:i/>
          <w:sz w:val="24"/>
          <w:u w:val="single" w:color="000000"/>
        </w:rPr>
        <w:t>rezultātu pārvaldības</w:t>
      </w:r>
      <w:r>
        <w:rPr>
          <w:rFonts w:ascii="Times New Roman" w:hAnsi="Times New Roman"/>
          <w:sz w:val="24"/>
          <w:u w:val="single" w:color="000000"/>
        </w:rPr>
        <w:t xml:space="preserve"> iestādei</w:t>
      </w:r>
      <w:r>
        <w:rPr>
          <w:rFonts w:ascii="Times New Roman" w:hAnsi="Times New Roman"/>
          <w:sz w:val="24"/>
        </w:rPr>
        <w:t xml:space="preserve">, ja tā atšķiras) par to, vai </w:t>
      </w:r>
      <w:r>
        <w:rPr>
          <w:rFonts w:ascii="Times New Roman" w:hAnsi="Times New Roman"/>
          <w:i/>
          <w:sz w:val="24"/>
        </w:rPr>
        <w:t>paraugam</w:t>
      </w:r>
      <w:r>
        <w:rPr>
          <w:rFonts w:ascii="Times New Roman" w:hAnsi="Times New Roman"/>
          <w:sz w:val="24"/>
        </w:rPr>
        <w:t xml:space="preserve"> jāveic </w:t>
      </w:r>
      <w:r>
        <w:rPr>
          <w:rFonts w:ascii="Times New Roman" w:hAnsi="Times New Roman"/>
          <w:i/>
          <w:sz w:val="24"/>
          <w:u w:val="single" w:color="000000"/>
        </w:rPr>
        <w:t>CP</w:t>
      </w:r>
      <w:r>
        <w:rPr>
          <w:rFonts w:ascii="Times New Roman" w:hAnsi="Times New Roman"/>
          <w:sz w:val="24"/>
        </w:rPr>
        <w:t xml:space="preserve">. Tāpēc šajos gadījumos </w:t>
      </w:r>
      <w:r>
        <w:rPr>
          <w:rFonts w:ascii="Times New Roman" w:hAnsi="Times New Roman"/>
          <w:sz w:val="24"/>
          <w:u w:val="single" w:color="000000"/>
        </w:rPr>
        <w:t>laboratorija</w:t>
      </w:r>
      <w:r>
        <w:rPr>
          <w:rFonts w:ascii="Times New Roman" w:hAnsi="Times New Roman"/>
          <w:sz w:val="24"/>
        </w:rPr>
        <w:t xml:space="preserve"> turpina </w:t>
      </w:r>
      <w:r>
        <w:rPr>
          <w:rFonts w:ascii="Times New Roman" w:hAnsi="Times New Roman"/>
          <w:i/>
          <w:sz w:val="24"/>
          <w:u w:val="single" w:color="000000"/>
        </w:rPr>
        <w:t>CP</w:t>
      </w:r>
      <w:r>
        <w:rPr>
          <w:rFonts w:ascii="Times New Roman" w:hAnsi="Times New Roman"/>
          <w:sz w:val="24"/>
        </w:rPr>
        <w:t xml:space="preserve"> tikai pēc tam, kad tā ir saņēmusi rakstveida pieprasījumu no </w:t>
      </w:r>
      <w:r>
        <w:rPr>
          <w:rFonts w:ascii="Times New Roman" w:hAnsi="Times New Roman"/>
          <w:i/>
          <w:sz w:val="24"/>
          <w:u w:val="single" w:color="000000"/>
        </w:rPr>
        <w:t>pārbaudes</w:t>
      </w:r>
      <w:r>
        <w:rPr>
          <w:rFonts w:ascii="Times New Roman" w:hAnsi="Times New Roman"/>
          <w:sz w:val="24"/>
          <w:u w:val="single" w:color="000000"/>
        </w:rPr>
        <w:t xml:space="preserve"> iestādes</w:t>
      </w:r>
      <w:r>
        <w:rPr>
          <w:rFonts w:ascii="Times New Roman" w:hAnsi="Times New Roman"/>
          <w:sz w:val="24"/>
        </w:rPr>
        <w:t xml:space="preserve"> (vai </w:t>
      </w:r>
      <w:r>
        <w:rPr>
          <w:rFonts w:ascii="Times New Roman" w:hAnsi="Times New Roman"/>
          <w:i/>
          <w:sz w:val="24"/>
          <w:u w:val="single" w:color="000000"/>
        </w:rPr>
        <w:t>rezultātu pārvaldības</w:t>
      </w:r>
      <w:r>
        <w:rPr>
          <w:rFonts w:ascii="Times New Roman" w:hAnsi="Times New Roman"/>
          <w:sz w:val="24"/>
          <w:u w:val="single" w:color="000000"/>
        </w:rPr>
        <w:t xml:space="preserve"> iestādes</w:t>
      </w:r>
      <w:r>
        <w:rPr>
          <w:rFonts w:ascii="Times New Roman" w:hAnsi="Times New Roman"/>
          <w:sz w:val="24"/>
        </w:rPr>
        <w:t>, ja tā atšķiras).</w:t>
      </w:r>
    </w:p>
    <w:p w14:paraId="1B4BD1A2" w14:textId="77777777" w:rsidR="003610A1" w:rsidRPr="0085176F" w:rsidRDefault="003610A1" w:rsidP="00134392">
      <w:pPr>
        <w:pStyle w:val="BodyText"/>
        <w:widowControl/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F5B3755" w14:textId="4292F6C5" w:rsidR="00E51A37" w:rsidRDefault="00E51A37" w:rsidP="00134392">
      <w:pPr>
        <w:pStyle w:val="BodyText"/>
        <w:widowControl/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Ja nav </w:t>
      </w:r>
      <w:r>
        <w:rPr>
          <w:rFonts w:ascii="Times New Roman" w:hAnsi="Times New Roman"/>
          <w:i/>
          <w:sz w:val="24"/>
        </w:rPr>
        <w:t>ATPF-CPR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sz w:val="24"/>
          <w:u w:val="single" w:color="000000"/>
        </w:rPr>
        <w:t>CP</w:t>
      </w:r>
      <w:r>
        <w:rPr>
          <w:rFonts w:ascii="Times New Roman" w:hAnsi="Times New Roman"/>
          <w:sz w:val="24"/>
        </w:rPr>
        <w:t xml:space="preserve"> pieprasījumus var iesniegt arī </w:t>
      </w:r>
      <w:r>
        <w:rPr>
          <w:rFonts w:ascii="Times New Roman" w:hAnsi="Times New Roman"/>
          <w:i/>
          <w:sz w:val="24"/>
          <w:u w:val="single" w:color="000000"/>
        </w:rPr>
        <w:t>pārbaudes</w:t>
      </w:r>
      <w:r>
        <w:rPr>
          <w:rFonts w:ascii="Times New Roman" w:hAnsi="Times New Roman"/>
          <w:sz w:val="24"/>
          <w:u w:val="single" w:color="000000"/>
        </w:rPr>
        <w:t xml:space="preserve"> iestāde</w:t>
      </w:r>
      <w:r>
        <w:rPr>
          <w:rFonts w:ascii="Times New Roman" w:hAnsi="Times New Roman"/>
          <w:sz w:val="24"/>
        </w:rPr>
        <w:t xml:space="preserve"> (vai </w:t>
      </w:r>
      <w:r>
        <w:rPr>
          <w:rFonts w:ascii="Times New Roman" w:hAnsi="Times New Roman"/>
          <w:i/>
          <w:sz w:val="24"/>
          <w:u w:val="single" w:color="000000"/>
        </w:rPr>
        <w:t>rezultātu pārvaldības</w:t>
      </w:r>
      <w:r>
        <w:rPr>
          <w:rFonts w:ascii="Times New Roman" w:hAnsi="Times New Roman"/>
          <w:sz w:val="24"/>
          <w:u w:val="single" w:color="000000"/>
        </w:rPr>
        <w:t xml:space="preserve"> iestāde</w:t>
      </w:r>
      <w:r>
        <w:rPr>
          <w:rFonts w:ascii="Times New Roman" w:hAnsi="Times New Roman"/>
          <w:sz w:val="24"/>
        </w:rPr>
        <w:t xml:space="preserve">, ja tā atšķiras), </w:t>
      </w:r>
      <w:r>
        <w:rPr>
          <w:rFonts w:ascii="Times New Roman" w:hAnsi="Times New Roman"/>
          <w:i/>
          <w:sz w:val="24"/>
          <w:u w:val="single" w:color="000000"/>
        </w:rPr>
        <w:t>APMU</w:t>
      </w:r>
      <w:r>
        <w:rPr>
          <w:rFonts w:ascii="Times New Roman" w:hAnsi="Times New Roman"/>
          <w:sz w:val="24"/>
        </w:rPr>
        <w:t xml:space="preserve">* vai </w:t>
      </w:r>
      <w:r>
        <w:rPr>
          <w:rFonts w:ascii="Times New Roman" w:hAnsi="Times New Roman"/>
          <w:i/>
          <w:sz w:val="24"/>
        </w:rPr>
        <w:t>WADA</w:t>
      </w:r>
      <w:r>
        <w:rPr>
          <w:rFonts w:ascii="Times New Roman" w:hAnsi="Times New Roman"/>
          <w:sz w:val="24"/>
        </w:rPr>
        <w:t>.</w:t>
      </w:r>
    </w:p>
    <w:p w14:paraId="1B11BBFC" w14:textId="77777777" w:rsidR="003610A1" w:rsidRPr="0085176F" w:rsidRDefault="003610A1" w:rsidP="00134392">
      <w:pPr>
        <w:pStyle w:val="BodyText"/>
        <w:widowControl/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9665F24" w14:textId="77777777" w:rsidR="00E51A37" w:rsidRPr="0085176F" w:rsidRDefault="00E51A37" w:rsidP="0037757C">
      <w:pPr>
        <w:widowControl/>
        <w:ind w:left="284"/>
        <w:jc w:val="both"/>
        <w:rPr>
          <w:rFonts w:ascii="Times New Roman" w:eastAsia="Arial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* Ja attiecīgais </w:t>
      </w:r>
      <w:r>
        <w:rPr>
          <w:rFonts w:ascii="Times New Roman" w:hAnsi="Times New Roman"/>
          <w:i/>
          <w:sz w:val="24"/>
          <w:u w:val="single" w:color="000000"/>
        </w:rPr>
        <w:t>APMU</w:t>
      </w:r>
      <w:r>
        <w:rPr>
          <w:rFonts w:ascii="Times New Roman" w:hAnsi="Times New Roman"/>
          <w:sz w:val="24"/>
        </w:rPr>
        <w:t xml:space="preserve"> klients ir piekritis piešķirt </w:t>
      </w:r>
      <w:r>
        <w:rPr>
          <w:rFonts w:ascii="Times New Roman" w:hAnsi="Times New Roman"/>
          <w:i/>
          <w:sz w:val="24"/>
          <w:u w:val="single" w:color="000000"/>
        </w:rPr>
        <w:t>APMU</w:t>
      </w:r>
      <w:r>
        <w:rPr>
          <w:rFonts w:ascii="Times New Roman" w:hAnsi="Times New Roman"/>
          <w:sz w:val="24"/>
        </w:rPr>
        <w:t xml:space="preserve"> šādas pilnvaras.</w:t>
      </w:r>
    </w:p>
    <w:p w14:paraId="275CC8D0" w14:textId="77777777" w:rsidR="00E51A37" w:rsidRPr="0085176F" w:rsidRDefault="00E51A37" w:rsidP="00134392">
      <w:pPr>
        <w:widowControl/>
        <w:jc w:val="both"/>
        <w:rPr>
          <w:rFonts w:ascii="Times New Roman" w:eastAsia="Arial" w:hAnsi="Times New Roman" w:cs="Times New Roman"/>
          <w:noProof/>
          <w:sz w:val="24"/>
          <w:szCs w:val="24"/>
        </w:rPr>
      </w:pPr>
    </w:p>
    <w:p w14:paraId="2D909A25" w14:textId="0AE51C48" w:rsidR="00E51A37" w:rsidRPr="003610A1" w:rsidRDefault="003610A1" w:rsidP="00134392">
      <w:pPr>
        <w:pStyle w:val="Heading2"/>
        <w:widowControl/>
        <w:tabs>
          <w:tab w:val="left" w:pos="959"/>
        </w:tabs>
        <w:spacing w:before="0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  <w:u w:val="single" w:color="000000"/>
        </w:rPr>
      </w:pPr>
      <w:r>
        <w:rPr>
          <w:rFonts w:ascii="Times New Roman" w:hAnsi="Times New Roman"/>
          <w:sz w:val="28"/>
          <w:u w:color="000000"/>
        </w:rPr>
        <w:t>3.2.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  <w:u w:val="single" w:color="000000"/>
        </w:rPr>
        <w:t>CP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u w:val="single" w:color="000000"/>
        </w:rPr>
        <w:t>pārbaudes metodes</w:t>
      </w:r>
    </w:p>
    <w:p w14:paraId="0A11D7C4" w14:textId="77777777" w:rsidR="003610A1" w:rsidRDefault="003610A1" w:rsidP="00134392">
      <w:pPr>
        <w:widowControl/>
        <w:tabs>
          <w:tab w:val="left" w:pos="1112"/>
        </w:tabs>
        <w:jc w:val="both"/>
        <w:rPr>
          <w:rFonts w:ascii="Times New Roman" w:hAnsi="Times New Roman" w:cs="Times New Roman"/>
          <w:noProof/>
          <w:sz w:val="24"/>
          <w:szCs w:val="24"/>
          <w:u w:val="single" w:color="000000"/>
        </w:rPr>
      </w:pPr>
    </w:p>
    <w:p w14:paraId="1F765B54" w14:textId="193A533E" w:rsidR="00E51A37" w:rsidRPr="0085176F" w:rsidRDefault="003610A1" w:rsidP="00134392">
      <w:pPr>
        <w:widowControl/>
        <w:tabs>
          <w:tab w:val="left" w:pos="1112"/>
        </w:tabs>
        <w:jc w:val="both"/>
        <w:rPr>
          <w:rFonts w:ascii="Times New Roman" w:eastAsia="Arial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u w:color="000000"/>
        </w:rPr>
        <w:t>3.2.1.</w:t>
      </w:r>
      <w:r>
        <w:rPr>
          <w:rFonts w:ascii="Times New Roman" w:hAnsi="Times New Roman"/>
          <w:sz w:val="24"/>
        </w:rPr>
        <w:t xml:space="preserve"> Steroīdu profila </w:t>
      </w:r>
      <w:r>
        <w:rPr>
          <w:rFonts w:ascii="Times New Roman" w:hAnsi="Times New Roman"/>
          <w:i/>
          <w:sz w:val="24"/>
        </w:rPr>
        <w:t>marķieru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  <w:u w:val="single" w:color="000000"/>
        </w:rPr>
        <w:t>CP</w:t>
      </w:r>
      <w:r>
        <w:rPr>
          <w:rFonts w:ascii="Times New Roman" w:hAnsi="Times New Roman"/>
          <w:sz w:val="24"/>
        </w:rPr>
        <w:t xml:space="preserve">, izmantojot </w:t>
      </w:r>
      <w:r>
        <w:rPr>
          <w:rFonts w:ascii="Times New Roman" w:hAnsi="Times New Roman"/>
          <w:i/>
          <w:sz w:val="24"/>
        </w:rPr>
        <w:t>GC-MS</w:t>
      </w:r>
      <w:r>
        <w:rPr>
          <w:rFonts w:ascii="Times New Roman" w:hAnsi="Times New Roman"/>
          <w:i/>
          <w:sz w:val="24"/>
          <w:vertAlign w:val="superscript"/>
        </w:rPr>
        <w:t>n</w:t>
      </w:r>
    </w:p>
    <w:p w14:paraId="04E6939A" w14:textId="77777777" w:rsidR="003610A1" w:rsidRDefault="003610A1" w:rsidP="00134392">
      <w:pPr>
        <w:pStyle w:val="BodyText"/>
        <w:widowControl/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A9A6FD9" w14:textId="563F4B93" w:rsidR="00E51A37" w:rsidRDefault="00E51A37" w:rsidP="00134392">
      <w:pPr>
        <w:pStyle w:val="BodyText"/>
        <w:widowControl/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u w:val="single" w:color="000000"/>
        </w:rPr>
        <w:lastRenderedPageBreak/>
        <w:t>Laboratorija</w:t>
      </w:r>
      <w:r>
        <w:rPr>
          <w:rFonts w:ascii="Times New Roman" w:hAnsi="Times New Roman"/>
          <w:sz w:val="24"/>
        </w:rPr>
        <w:t xml:space="preserve"> kvantitatīvi nosaka visus steroīdu profila </w:t>
      </w:r>
      <w:r>
        <w:rPr>
          <w:rFonts w:ascii="Times New Roman" w:hAnsi="Times New Roman"/>
          <w:i/>
          <w:sz w:val="24"/>
        </w:rPr>
        <w:t>marķierus</w:t>
      </w:r>
      <w:r>
        <w:rPr>
          <w:rFonts w:ascii="Times New Roman" w:hAnsi="Times New Roman"/>
          <w:sz w:val="24"/>
        </w:rPr>
        <w:t xml:space="preserve"> vienā </w:t>
      </w:r>
      <w:r>
        <w:rPr>
          <w:rFonts w:ascii="Times New Roman" w:hAnsi="Times New Roman"/>
          <w:sz w:val="24"/>
          <w:u w:val="single" w:color="000000"/>
        </w:rPr>
        <w:t>alikvotā</w:t>
      </w:r>
      <w:r>
        <w:rPr>
          <w:rFonts w:ascii="Times New Roman" w:hAnsi="Times New Roman"/>
          <w:sz w:val="24"/>
        </w:rPr>
        <w:t xml:space="preserve">, izmantojot validētu un </w:t>
      </w:r>
      <w:r>
        <w:rPr>
          <w:rFonts w:ascii="Times New Roman" w:hAnsi="Times New Roman"/>
          <w:sz w:val="24"/>
          <w:u w:val="single" w:color="000000"/>
        </w:rPr>
        <w:t>nolūkam atbilstīgu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GC-MS</w:t>
      </w:r>
      <w:r>
        <w:rPr>
          <w:rFonts w:ascii="Times New Roman" w:hAnsi="Times New Roman"/>
          <w:i/>
          <w:sz w:val="24"/>
          <w:vertAlign w:val="superscript"/>
        </w:rPr>
        <w:t>n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/>
          <w:sz w:val="24"/>
        </w:rPr>
        <w:t>n</w:t>
      </w:r>
      <w:r>
        <w:rPr>
          <w:rFonts w:ascii="Times New Roman" w:hAnsi="Times New Roman"/>
          <w:sz w:val="24"/>
        </w:rPr>
        <w:t xml:space="preserve"> ≥ 1) kvantifikācijas metodi. Identificē arī tos </w:t>
      </w:r>
      <w:r>
        <w:rPr>
          <w:rFonts w:ascii="Times New Roman" w:hAnsi="Times New Roman"/>
          <w:i/>
          <w:sz w:val="24"/>
          <w:u w:val="single" w:color="000000"/>
        </w:rPr>
        <w:t>CP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marķierus</w:t>
      </w:r>
      <w:r>
        <w:rPr>
          <w:rFonts w:ascii="Times New Roman" w:hAnsi="Times New Roman"/>
          <w:sz w:val="24"/>
        </w:rPr>
        <w:t xml:space="preserve"> (saskaņā ar </w:t>
      </w:r>
      <w:r>
        <w:rPr>
          <w:rFonts w:ascii="Times New Roman" w:hAnsi="Times New Roman"/>
          <w:i/>
          <w:sz w:val="24"/>
        </w:rPr>
        <w:t>TD IDCR</w:t>
      </w:r>
      <w:r>
        <w:rPr>
          <w:rFonts w:ascii="Times New Roman" w:hAnsi="Times New Roman"/>
          <w:sz w:val="24"/>
          <w:vertAlign w:val="superscript"/>
        </w:rPr>
        <w:t>[6]</w:t>
      </w:r>
      <w:r>
        <w:rPr>
          <w:rFonts w:ascii="Times New Roman" w:hAnsi="Times New Roman"/>
          <w:sz w:val="24"/>
        </w:rPr>
        <w:t xml:space="preserve">), kuru dēļ tika sākta </w:t>
      </w:r>
      <w:r>
        <w:rPr>
          <w:rFonts w:ascii="Times New Roman" w:hAnsi="Times New Roman"/>
          <w:i/>
          <w:sz w:val="24"/>
          <w:u w:val="single" w:color="000000"/>
        </w:rPr>
        <w:t>CP</w:t>
      </w:r>
      <w:r>
        <w:rPr>
          <w:rFonts w:ascii="Times New Roman" w:hAnsi="Times New Roman"/>
          <w:sz w:val="24"/>
        </w:rPr>
        <w:t>.</w:t>
      </w:r>
    </w:p>
    <w:p w14:paraId="55432BEE" w14:textId="77777777" w:rsidR="005F041C" w:rsidRPr="0085176F" w:rsidRDefault="005F041C" w:rsidP="00134392">
      <w:pPr>
        <w:pStyle w:val="BodyText"/>
        <w:widowControl/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1C19281" w14:textId="32718644" w:rsidR="00E51A37" w:rsidRDefault="005F041C" w:rsidP="0037757C">
      <w:pPr>
        <w:pStyle w:val="BodyText"/>
        <w:widowControl/>
        <w:tabs>
          <w:tab w:val="left" w:pos="1012"/>
        </w:tabs>
        <w:spacing w:before="0"/>
        <w:ind w:left="284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• Ikvienā gadījumā pirms </w:t>
      </w:r>
      <w:r>
        <w:rPr>
          <w:rFonts w:ascii="Times New Roman" w:hAnsi="Times New Roman"/>
          <w:i/>
          <w:sz w:val="24"/>
        </w:rPr>
        <w:t>GC/C/IRMS</w:t>
      </w:r>
      <w:r>
        <w:rPr>
          <w:rFonts w:ascii="Times New Roman" w:hAnsi="Times New Roman"/>
          <w:sz w:val="24"/>
        </w:rPr>
        <w:t xml:space="preserve"> analīzes uzsākšanas </w:t>
      </w:r>
      <w:r>
        <w:rPr>
          <w:rFonts w:ascii="Times New Roman" w:hAnsi="Times New Roman"/>
          <w:sz w:val="24"/>
          <w:u w:val="single" w:color="000000"/>
        </w:rPr>
        <w:t>laboratorija</w:t>
      </w:r>
      <w:r>
        <w:rPr>
          <w:rFonts w:ascii="Times New Roman" w:hAnsi="Times New Roman"/>
          <w:sz w:val="24"/>
        </w:rPr>
        <w:t xml:space="preserve"> kvantitatīvi apstiprina visus steroīdu profila </w:t>
      </w:r>
      <w:r>
        <w:rPr>
          <w:rFonts w:ascii="Times New Roman" w:hAnsi="Times New Roman"/>
          <w:i/>
          <w:sz w:val="24"/>
        </w:rPr>
        <w:t>marķierus</w:t>
      </w:r>
      <w:r>
        <w:rPr>
          <w:rFonts w:ascii="Times New Roman" w:hAnsi="Times New Roman"/>
          <w:sz w:val="24"/>
        </w:rPr>
        <w:t>.</w:t>
      </w:r>
    </w:p>
    <w:p w14:paraId="4838BE63" w14:textId="77777777" w:rsidR="005F041C" w:rsidRPr="0085176F" w:rsidRDefault="005F041C" w:rsidP="0037757C">
      <w:pPr>
        <w:pStyle w:val="BodyText"/>
        <w:widowControl/>
        <w:tabs>
          <w:tab w:val="left" w:pos="1012"/>
        </w:tabs>
        <w:spacing w:before="0"/>
        <w:ind w:left="284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6A1E1AF4" w14:textId="77777777" w:rsidR="00E51A37" w:rsidRPr="0085176F" w:rsidRDefault="00E51A37" w:rsidP="0037757C">
      <w:pPr>
        <w:widowControl/>
        <w:ind w:left="284"/>
        <w:jc w:val="both"/>
        <w:rPr>
          <w:rFonts w:ascii="Times New Roman" w:eastAsia="Arial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i/>
          <w:sz w:val="24"/>
        </w:rPr>
        <w:t xml:space="preserve">[Piezīme. Šo prasību nepiemēro, ja </w:t>
      </w:r>
      <w:r>
        <w:rPr>
          <w:rFonts w:ascii="Times New Roman" w:hAnsi="Times New Roman"/>
          <w:i/>
          <w:sz w:val="24"/>
          <w:u w:val="single" w:color="000000"/>
        </w:rPr>
        <w:t>pārbaudes iestāde</w:t>
      </w:r>
      <w:r>
        <w:rPr>
          <w:rFonts w:ascii="Times New Roman" w:hAnsi="Times New Roman"/>
          <w:i/>
          <w:sz w:val="24"/>
        </w:rPr>
        <w:t xml:space="preserve"> (vai attiecīgi </w:t>
      </w:r>
      <w:r>
        <w:rPr>
          <w:rFonts w:ascii="Times New Roman" w:hAnsi="Times New Roman"/>
          <w:i/>
          <w:sz w:val="24"/>
          <w:u w:val="single" w:color="000000"/>
        </w:rPr>
        <w:t>rezultātu pārvaldības iestāde</w:t>
      </w:r>
      <w:r>
        <w:rPr>
          <w:rFonts w:ascii="Times New Roman" w:hAnsi="Times New Roman"/>
          <w:i/>
          <w:sz w:val="24"/>
        </w:rPr>
        <w:t xml:space="preserve">) ir pilnvarojusi </w:t>
      </w:r>
      <w:r>
        <w:rPr>
          <w:rFonts w:ascii="Times New Roman" w:hAnsi="Times New Roman"/>
          <w:i/>
          <w:sz w:val="24"/>
          <w:u w:val="single" w:color="000000"/>
        </w:rPr>
        <w:t>laboratoriju</w:t>
      </w:r>
      <w:r>
        <w:rPr>
          <w:rFonts w:ascii="Times New Roman" w:hAnsi="Times New Roman"/>
          <w:i/>
          <w:sz w:val="24"/>
        </w:rPr>
        <w:t xml:space="preserve"> uzreiz sākt GC/C/IRMS analīzi, neprasot steroīdu marķieru kvantitatīvu apstiprināšanu (piemēram, ierobežota parauga apjoma gadījumā).</w:t>
      </w:r>
    </w:p>
    <w:p w14:paraId="1FFCF668" w14:textId="7EC2D7D4" w:rsidR="00E51A37" w:rsidRDefault="00E51A37" w:rsidP="0037757C">
      <w:pPr>
        <w:widowControl/>
        <w:ind w:left="284"/>
        <w:jc w:val="both"/>
        <w:rPr>
          <w:rFonts w:ascii="Times New Roman" w:hAnsi="Times New Roman" w:cs="Times New Roman"/>
          <w:i/>
          <w:noProof/>
          <w:sz w:val="24"/>
          <w:szCs w:val="24"/>
        </w:rPr>
      </w:pPr>
      <w:r>
        <w:rPr>
          <w:rFonts w:ascii="Times New Roman" w:hAnsi="Times New Roman"/>
          <w:i/>
          <w:sz w:val="24"/>
        </w:rPr>
        <w:t>Attiecībā uz T/E vērtībām ir jāapstiprina tikai T, ja E nekonstatē vai parauga apjoms nav pietiekams.]</w:t>
      </w:r>
    </w:p>
    <w:p w14:paraId="13DEE29E" w14:textId="77777777" w:rsidR="00547DC7" w:rsidRPr="0085176F" w:rsidRDefault="00547DC7" w:rsidP="0037757C">
      <w:pPr>
        <w:widowControl/>
        <w:ind w:left="284"/>
        <w:jc w:val="both"/>
        <w:rPr>
          <w:rFonts w:ascii="Times New Roman" w:hAnsi="Times New Roman" w:cs="Times New Roman"/>
          <w:i/>
          <w:noProof/>
          <w:sz w:val="24"/>
          <w:szCs w:val="24"/>
        </w:rPr>
      </w:pPr>
    </w:p>
    <w:p w14:paraId="4685BF9C" w14:textId="68A891F3" w:rsidR="00E51A37" w:rsidRDefault="005F041C" w:rsidP="0037757C">
      <w:pPr>
        <w:pStyle w:val="BodyText"/>
        <w:widowControl/>
        <w:tabs>
          <w:tab w:val="left" w:pos="1012"/>
        </w:tabs>
        <w:spacing w:before="0"/>
        <w:ind w:left="284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Tāda </w:t>
      </w:r>
      <w:r>
        <w:rPr>
          <w:rFonts w:ascii="Times New Roman" w:hAnsi="Times New Roman"/>
          <w:i/>
          <w:sz w:val="24"/>
        </w:rPr>
        <w:t>ATPF-</w:t>
      </w:r>
      <w:r>
        <w:rPr>
          <w:rFonts w:ascii="Times New Roman" w:hAnsi="Times New Roman"/>
          <w:i/>
          <w:iCs/>
          <w:sz w:val="24"/>
        </w:rPr>
        <w:t>CPR</w:t>
      </w:r>
      <w:r>
        <w:rPr>
          <w:rFonts w:ascii="Times New Roman" w:hAnsi="Times New Roman"/>
          <w:sz w:val="24"/>
        </w:rPr>
        <w:t xml:space="preserve"> gadījumā, kas ir saistīts ar anormāli augstu T/E proporciju, </w:t>
      </w: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 analīze nav obligāta, ja apstiprinātā T/E vērtība ir zemāka par T/E apstiprināšanas robežu, kas aprēķināta, izmantojot </w:t>
      </w:r>
      <w:r>
        <w:rPr>
          <w:rFonts w:ascii="Times New Roman" w:hAnsi="Times New Roman"/>
          <w:sz w:val="24"/>
          <w:u w:val="single" w:color="000000"/>
        </w:rPr>
        <w:t>adaptīvo modeli</w:t>
      </w:r>
      <w:r>
        <w:rPr>
          <w:rFonts w:ascii="Times New Roman" w:hAnsi="Times New Roman"/>
          <w:sz w:val="24"/>
        </w:rPr>
        <w:t xml:space="preserve">, un ir norādīta </w:t>
      </w:r>
      <w:r>
        <w:rPr>
          <w:rFonts w:ascii="Times New Roman" w:hAnsi="Times New Roman"/>
          <w:i/>
          <w:sz w:val="24"/>
        </w:rPr>
        <w:t>ATPF-CPR</w:t>
      </w:r>
      <w:r>
        <w:rPr>
          <w:rFonts w:ascii="Times New Roman" w:hAnsi="Times New Roman"/>
          <w:sz w:val="24"/>
        </w:rPr>
        <w:t xml:space="preserve"> paziņojumā, kas saņemts no </w:t>
      </w:r>
      <w:r>
        <w:rPr>
          <w:rFonts w:ascii="Times New Roman" w:hAnsi="Times New Roman"/>
          <w:i/>
          <w:sz w:val="24"/>
        </w:rPr>
        <w:t>ADAMS</w:t>
      </w:r>
      <w:r>
        <w:rPr>
          <w:rFonts w:ascii="Times New Roman" w:hAnsi="Times New Roman"/>
          <w:sz w:val="24"/>
        </w:rPr>
        <w:t xml:space="preserve"> sistēmas.</w:t>
      </w:r>
    </w:p>
    <w:p w14:paraId="25F40D37" w14:textId="77777777" w:rsidR="00547DC7" w:rsidRPr="0085176F" w:rsidRDefault="00547DC7" w:rsidP="0037757C">
      <w:pPr>
        <w:pStyle w:val="BodyText"/>
        <w:widowControl/>
        <w:tabs>
          <w:tab w:val="left" w:pos="1012"/>
        </w:tabs>
        <w:spacing w:before="0"/>
        <w:ind w:left="284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8910A94" w14:textId="0CCD5216" w:rsidR="00E51A37" w:rsidRDefault="005F041C" w:rsidP="0037757C">
      <w:pPr>
        <w:pStyle w:val="BodyText"/>
        <w:widowControl/>
        <w:tabs>
          <w:tab w:val="left" w:pos="1012"/>
        </w:tabs>
        <w:spacing w:before="0"/>
        <w:ind w:left="284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• Attiecībā uz citiem </w:t>
      </w:r>
      <w:r>
        <w:rPr>
          <w:rFonts w:ascii="Times New Roman" w:hAnsi="Times New Roman"/>
          <w:i/>
          <w:sz w:val="24"/>
          <w:u w:val="single" w:color="000000"/>
        </w:rPr>
        <w:t>CP</w:t>
      </w:r>
      <w:r>
        <w:rPr>
          <w:rFonts w:ascii="Times New Roman" w:hAnsi="Times New Roman"/>
          <w:sz w:val="24"/>
        </w:rPr>
        <w:t xml:space="preserve"> pieprasījumiem, ja steroīdu profila </w:t>
      </w:r>
      <w:r>
        <w:rPr>
          <w:rFonts w:ascii="Times New Roman" w:hAnsi="Times New Roman"/>
          <w:i/>
          <w:sz w:val="24"/>
          <w:u w:val="single" w:color="000000"/>
        </w:rPr>
        <w:t>CP</w:t>
      </w:r>
      <w:r>
        <w:rPr>
          <w:rFonts w:ascii="Times New Roman" w:hAnsi="Times New Roman"/>
          <w:sz w:val="24"/>
        </w:rPr>
        <w:t xml:space="preserve"> netiek apstiprinātas tās </w:t>
      </w:r>
      <w:r>
        <w:rPr>
          <w:rFonts w:ascii="Times New Roman" w:hAnsi="Times New Roman"/>
          <w:i/>
          <w:iCs/>
          <w:sz w:val="24"/>
          <w:u w:val="single" w:color="000000"/>
        </w:rPr>
        <w:t>ITP</w:t>
      </w:r>
      <w:r>
        <w:rPr>
          <w:rFonts w:ascii="Times New Roman" w:hAnsi="Times New Roman"/>
          <w:sz w:val="24"/>
        </w:rPr>
        <w:t xml:space="preserve"> vērtības, kuru dēļ šī </w:t>
      </w:r>
      <w:r>
        <w:rPr>
          <w:rFonts w:ascii="Times New Roman" w:hAnsi="Times New Roman"/>
          <w:i/>
          <w:sz w:val="24"/>
          <w:u w:val="single" w:color="000000"/>
        </w:rPr>
        <w:t>CP</w:t>
      </w:r>
      <w:r>
        <w:rPr>
          <w:rFonts w:ascii="Times New Roman" w:hAnsi="Times New Roman"/>
          <w:sz w:val="24"/>
        </w:rPr>
        <w:t xml:space="preserve"> tika sākta (piemēram, </w:t>
      </w:r>
      <w:r>
        <w:rPr>
          <w:rFonts w:ascii="Times New Roman" w:hAnsi="Times New Roman"/>
          <w:i/>
          <w:iCs/>
          <w:sz w:val="24"/>
        </w:rPr>
        <w:t>5αAdiol</w:t>
      </w:r>
      <w:r>
        <w:rPr>
          <w:rFonts w:ascii="Times New Roman" w:hAnsi="Times New Roman"/>
          <w:sz w:val="24"/>
        </w:rPr>
        <w:t>/E vērtība), ņemot vērā mērījuma paplašināto nenoteiktību (</w:t>
      </w:r>
      <w:r>
        <w:rPr>
          <w:rFonts w:ascii="Times New Roman" w:hAnsi="Times New Roman"/>
          <w:i/>
          <w:iCs/>
          <w:sz w:val="24"/>
        </w:rPr>
        <w:t>U</w:t>
      </w:r>
      <w:r>
        <w:rPr>
          <w:rFonts w:ascii="Times New Roman" w:hAnsi="Times New Roman"/>
          <w:sz w:val="24"/>
          <w:vertAlign w:val="subscript"/>
        </w:rPr>
        <w:t>95 %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k</w:t>
      </w:r>
      <w:r>
        <w:rPr>
          <w:rFonts w:ascii="Times New Roman" w:hAnsi="Times New Roman"/>
          <w:sz w:val="24"/>
        </w:rPr>
        <w:t xml:space="preserve"> = 2), </w:t>
      </w:r>
      <w:r>
        <w:rPr>
          <w:rFonts w:ascii="Times New Roman" w:hAnsi="Times New Roman"/>
          <w:sz w:val="24"/>
          <w:u w:val="single" w:color="000000"/>
        </w:rPr>
        <w:t>laboratorija</w:t>
      </w:r>
      <w:r>
        <w:rPr>
          <w:rFonts w:ascii="Times New Roman" w:hAnsi="Times New Roman"/>
          <w:sz w:val="24"/>
        </w:rPr>
        <w:t xml:space="preserve"> apspriežas ar </w:t>
      </w:r>
      <w:r>
        <w:rPr>
          <w:rFonts w:ascii="Times New Roman" w:hAnsi="Times New Roman"/>
          <w:i/>
          <w:iCs/>
          <w:sz w:val="24"/>
          <w:u w:val="single" w:color="000000"/>
        </w:rPr>
        <w:t>pārbaudes</w:t>
      </w:r>
      <w:r>
        <w:rPr>
          <w:rFonts w:ascii="Times New Roman" w:hAnsi="Times New Roman"/>
          <w:sz w:val="24"/>
          <w:u w:val="single" w:color="000000"/>
        </w:rPr>
        <w:t xml:space="preserve"> iestādi</w:t>
      </w:r>
      <w:r>
        <w:rPr>
          <w:rFonts w:ascii="Times New Roman" w:hAnsi="Times New Roman"/>
          <w:sz w:val="24"/>
        </w:rPr>
        <w:t xml:space="preserve">, lai noteiktu, vai </w:t>
      </w: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 analīze ir nepieciešama. Ja uzskata, ka </w:t>
      </w: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 analīze nav nepieciešama, </w:t>
      </w:r>
      <w:r>
        <w:rPr>
          <w:rFonts w:ascii="Times New Roman" w:hAnsi="Times New Roman"/>
          <w:sz w:val="24"/>
          <w:u w:val="single" w:color="000000"/>
        </w:rPr>
        <w:t>laboratorija</w:t>
      </w:r>
      <w:r>
        <w:rPr>
          <w:rFonts w:ascii="Times New Roman" w:hAnsi="Times New Roman"/>
          <w:sz w:val="24"/>
        </w:rPr>
        <w:t xml:space="preserve"> atjaunina </w:t>
      </w:r>
      <w:r>
        <w:rPr>
          <w:rFonts w:ascii="Times New Roman" w:hAnsi="Times New Roman"/>
          <w:i/>
          <w:sz w:val="24"/>
        </w:rPr>
        <w:t>ADAMS</w:t>
      </w:r>
      <w:r>
        <w:rPr>
          <w:rFonts w:ascii="Times New Roman" w:hAnsi="Times New Roman"/>
          <w:sz w:val="24"/>
        </w:rPr>
        <w:t xml:space="preserve"> ziņojumu par </w:t>
      </w:r>
      <w:r>
        <w:rPr>
          <w:rFonts w:ascii="Times New Roman" w:hAnsi="Times New Roman"/>
          <w:i/>
          <w:sz w:val="24"/>
        </w:rPr>
        <w:t>paraugu</w:t>
      </w:r>
      <w:r>
        <w:rPr>
          <w:rFonts w:ascii="Times New Roman" w:hAnsi="Times New Roman"/>
          <w:sz w:val="24"/>
        </w:rPr>
        <w:t xml:space="preserve">, ievadot visas apstiprinātās steroīdu profila </w:t>
      </w:r>
      <w:r>
        <w:rPr>
          <w:rFonts w:ascii="Times New Roman" w:hAnsi="Times New Roman"/>
          <w:i/>
          <w:iCs/>
          <w:sz w:val="24"/>
        </w:rPr>
        <w:t>marķieru</w:t>
      </w:r>
      <w:r>
        <w:rPr>
          <w:rFonts w:ascii="Times New Roman" w:hAnsi="Times New Roman"/>
          <w:sz w:val="24"/>
        </w:rPr>
        <w:t xml:space="preserve"> vērtības, un pievieno piezīmi, kurā norāda, ka </w:t>
      </w: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 analīze nebija nepieciešama.</w:t>
      </w:r>
    </w:p>
    <w:p w14:paraId="3BD2BCCE" w14:textId="77777777" w:rsidR="009936C9" w:rsidRPr="0085176F" w:rsidRDefault="009936C9" w:rsidP="0037757C">
      <w:pPr>
        <w:pStyle w:val="BodyText"/>
        <w:widowControl/>
        <w:tabs>
          <w:tab w:val="left" w:pos="1012"/>
        </w:tabs>
        <w:spacing w:before="0"/>
        <w:ind w:left="284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F4F7EC0" w14:textId="1EA20820" w:rsidR="00E51A37" w:rsidRDefault="00E51A37" w:rsidP="0037757C">
      <w:pPr>
        <w:widowControl/>
        <w:ind w:left="284"/>
        <w:jc w:val="both"/>
        <w:rPr>
          <w:rFonts w:ascii="Times New Roman" w:hAnsi="Times New Roman" w:cs="Times New Roman"/>
          <w:i/>
          <w:noProof/>
          <w:sz w:val="24"/>
          <w:szCs w:val="24"/>
        </w:rPr>
      </w:pPr>
      <w:r>
        <w:rPr>
          <w:rFonts w:ascii="Times New Roman" w:hAnsi="Times New Roman"/>
          <w:i/>
          <w:sz w:val="24"/>
        </w:rPr>
        <w:t>[Piezīme. Attiecībā uz citām proporcijām, kas nav T/E, proporcijas u</w:t>
      </w:r>
      <w:r>
        <w:rPr>
          <w:rFonts w:ascii="Times New Roman" w:hAnsi="Times New Roman"/>
          <w:i/>
          <w:sz w:val="24"/>
          <w:vertAlign w:val="subscript"/>
        </w:rPr>
        <w:t>c</w:t>
      </w:r>
      <w:r>
        <w:rPr>
          <w:rFonts w:ascii="Times New Roman" w:hAnsi="Times New Roman"/>
          <w:i/>
          <w:sz w:val="24"/>
        </w:rPr>
        <w:t xml:space="preserve"> (%) aprēķina, izplatot attiecīgo marķieru koncentrāciju nenoteiktību.]</w:t>
      </w:r>
    </w:p>
    <w:p w14:paraId="491E6C92" w14:textId="77777777" w:rsidR="009936C9" w:rsidRPr="0085176F" w:rsidRDefault="009936C9" w:rsidP="00134392">
      <w:pPr>
        <w:widowControl/>
        <w:jc w:val="both"/>
        <w:rPr>
          <w:rFonts w:ascii="Times New Roman" w:eastAsia="Arial" w:hAnsi="Times New Roman" w:cs="Times New Roman"/>
          <w:noProof/>
          <w:sz w:val="24"/>
          <w:szCs w:val="24"/>
        </w:rPr>
      </w:pPr>
    </w:p>
    <w:p w14:paraId="77BE3AF4" w14:textId="16ECE14B" w:rsidR="00E51A37" w:rsidRDefault="00E51A37" w:rsidP="00134392">
      <w:pPr>
        <w:pStyle w:val="BodyText"/>
        <w:widowControl/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Tās pašas analītiskās prasības, kas norādītas 2. tabulā attiecībā uz </w:t>
      </w:r>
      <w:r>
        <w:rPr>
          <w:rFonts w:ascii="Times New Roman" w:hAnsi="Times New Roman"/>
          <w:i/>
          <w:iCs/>
          <w:sz w:val="24"/>
          <w:u w:val="single" w:color="000000"/>
        </w:rPr>
        <w:t>ITP</w:t>
      </w:r>
      <w:r>
        <w:rPr>
          <w:rFonts w:ascii="Times New Roman" w:hAnsi="Times New Roman"/>
          <w:sz w:val="24"/>
        </w:rPr>
        <w:t xml:space="preserve">, attiecas arī uz </w:t>
      </w:r>
      <w:r>
        <w:rPr>
          <w:rFonts w:ascii="Times New Roman" w:hAnsi="Times New Roman"/>
          <w:i/>
          <w:iCs/>
          <w:sz w:val="24"/>
        </w:rPr>
        <w:t>GC-MS</w:t>
      </w:r>
      <w:r>
        <w:rPr>
          <w:rFonts w:ascii="Times New Roman" w:hAnsi="Times New Roman"/>
          <w:i/>
          <w:iCs/>
          <w:sz w:val="24"/>
          <w:vertAlign w:val="superscript"/>
        </w:rPr>
        <w:t>n</w:t>
      </w:r>
      <w:r>
        <w:rPr>
          <w:rFonts w:ascii="Times New Roman" w:hAnsi="Times New Roman"/>
          <w:i/>
          <w:iCs/>
          <w:sz w:val="24"/>
        </w:rPr>
        <w:t xml:space="preserve"> </w:t>
      </w:r>
      <w:r>
        <w:rPr>
          <w:rFonts w:ascii="Times New Roman" w:hAnsi="Times New Roman"/>
          <w:i/>
          <w:iCs/>
          <w:sz w:val="24"/>
          <w:u w:val="single" w:color="000000"/>
        </w:rPr>
        <w:t>CP</w:t>
      </w:r>
      <w:r>
        <w:rPr>
          <w:rFonts w:ascii="Times New Roman" w:hAnsi="Times New Roman"/>
          <w:sz w:val="24"/>
        </w:rPr>
        <w:t xml:space="preserve"> ar šādām izmaiņām:</w:t>
      </w:r>
    </w:p>
    <w:p w14:paraId="188BACAD" w14:textId="77777777" w:rsidR="00EA5578" w:rsidRPr="0085176F" w:rsidRDefault="00EA5578" w:rsidP="00134392">
      <w:pPr>
        <w:pStyle w:val="BodyText"/>
        <w:widowControl/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7E88D1D" w14:textId="4224074E" w:rsidR="00E51A37" w:rsidRDefault="00EA5578" w:rsidP="0037757C">
      <w:pPr>
        <w:pStyle w:val="BodyText"/>
        <w:widowControl/>
        <w:tabs>
          <w:tab w:val="left" w:pos="1012"/>
        </w:tabs>
        <w:spacing w:before="0"/>
        <w:ind w:left="284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• </w:t>
      </w:r>
      <w:r>
        <w:rPr>
          <w:rFonts w:ascii="Times New Roman" w:hAnsi="Times New Roman"/>
          <w:i/>
          <w:iCs/>
          <w:sz w:val="24"/>
        </w:rPr>
        <w:t>GC-MS</w:t>
      </w:r>
      <w:r>
        <w:rPr>
          <w:rFonts w:ascii="Times New Roman" w:hAnsi="Times New Roman"/>
          <w:i/>
          <w:iCs/>
          <w:sz w:val="24"/>
          <w:vertAlign w:val="superscript"/>
        </w:rPr>
        <w:t>n</w:t>
      </w:r>
      <w:r>
        <w:rPr>
          <w:rFonts w:ascii="Times New Roman" w:hAnsi="Times New Roman"/>
          <w:i/>
          <w:iCs/>
          <w:sz w:val="24"/>
        </w:rPr>
        <w:t xml:space="preserve"> </w:t>
      </w:r>
      <w:r>
        <w:rPr>
          <w:rFonts w:ascii="Times New Roman" w:hAnsi="Times New Roman"/>
          <w:i/>
          <w:iCs/>
          <w:sz w:val="24"/>
          <w:u w:val="single" w:color="000000"/>
        </w:rPr>
        <w:t>CP</w:t>
      </w:r>
      <w:r>
        <w:rPr>
          <w:rFonts w:ascii="Times New Roman" w:hAnsi="Times New Roman"/>
          <w:sz w:val="24"/>
        </w:rPr>
        <w:t xml:space="preserve"> validācijas prasības:</w:t>
      </w:r>
    </w:p>
    <w:p w14:paraId="7B3924E8" w14:textId="77777777" w:rsidR="00EA5578" w:rsidRPr="0085176F" w:rsidRDefault="00EA5578" w:rsidP="0037757C">
      <w:pPr>
        <w:pStyle w:val="BodyText"/>
        <w:widowControl/>
        <w:tabs>
          <w:tab w:val="left" w:pos="1012"/>
        </w:tabs>
        <w:spacing w:before="0"/>
        <w:ind w:left="284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671CCC0B" w14:textId="2CAE92B7" w:rsidR="00E51A37" w:rsidRDefault="00EA5578" w:rsidP="0037757C">
      <w:pPr>
        <w:pStyle w:val="BodyText"/>
        <w:widowControl/>
        <w:tabs>
          <w:tab w:val="left" w:pos="1552"/>
        </w:tabs>
        <w:spacing w:before="0"/>
        <w:ind w:left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- A, </w:t>
      </w:r>
      <w:r>
        <w:rPr>
          <w:rFonts w:ascii="Times New Roman" w:hAnsi="Times New Roman"/>
          <w:i/>
          <w:iCs/>
          <w:sz w:val="24"/>
        </w:rPr>
        <w:t>Etio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5αAdiol</w:t>
      </w:r>
      <w:r>
        <w:rPr>
          <w:rFonts w:ascii="Times New Roman" w:hAnsi="Times New Roman"/>
          <w:sz w:val="24"/>
        </w:rPr>
        <w:t xml:space="preserve"> un </w:t>
      </w:r>
      <w:r>
        <w:rPr>
          <w:rFonts w:ascii="Times New Roman" w:hAnsi="Times New Roman"/>
          <w:i/>
          <w:iCs/>
          <w:sz w:val="24"/>
        </w:rPr>
        <w:t>5βAdiol</w:t>
      </w:r>
      <w:r>
        <w:rPr>
          <w:rFonts w:ascii="Times New Roman" w:hAnsi="Times New Roman"/>
          <w:sz w:val="24"/>
        </w:rPr>
        <w:t xml:space="preserve"> noteikšanai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z w:val="24"/>
          <w:vertAlign w:val="subscript"/>
        </w:rPr>
        <w:t>c</w:t>
      </w:r>
      <w:r>
        <w:rPr>
          <w:rFonts w:ascii="Times New Roman" w:hAnsi="Times New Roman"/>
          <w:sz w:val="24"/>
        </w:rPr>
        <w:t xml:space="preserve"> (%) nedrīkst pārsniegt (≤) 15 %, ja koncentrācija ir piecas reizes (5 x) lielāka nekā attiecīgā </w:t>
      </w:r>
      <w:r>
        <w:rPr>
          <w:rFonts w:ascii="Times New Roman" w:hAnsi="Times New Roman"/>
          <w:i/>
          <w:iCs/>
          <w:sz w:val="24"/>
          <w:u w:val="single" w:color="000000"/>
        </w:rPr>
        <w:t>LOQ</w:t>
      </w:r>
      <w:r>
        <w:rPr>
          <w:rFonts w:ascii="Times New Roman" w:hAnsi="Times New Roman"/>
          <w:sz w:val="24"/>
        </w:rPr>
        <w:t xml:space="preserve"> vērtība;</w:t>
      </w:r>
    </w:p>
    <w:p w14:paraId="403F4681" w14:textId="77777777" w:rsidR="009F25BB" w:rsidRPr="0085176F" w:rsidRDefault="009F25BB" w:rsidP="0037757C">
      <w:pPr>
        <w:pStyle w:val="BodyText"/>
        <w:widowControl/>
        <w:tabs>
          <w:tab w:val="left" w:pos="1552"/>
        </w:tabs>
        <w:spacing w:before="0"/>
        <w:ind w:left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6DE803D" w14:textId="7CF1249D" w:rsidR="00E51A37" w:rsidRDefault="009F25BB" w:rsidP="0037757C">
      <w:pPr>
        <w:pStyle w:val="BodyText"/>
        <w:widowControl/>
        <w:tabs>
          <w:tab w:val="left" w:pos="1552"/>
        </w:tabs>
        <w:spacing w:before="0"/>
        <w:ind w:left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- lai noteiktu T, E un T/E proporcijas,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z w:val="24"/>
          <w:vertAlign w:val="subscript"/>
        </w:rPr>
        <w:t>c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>(%) nedrīkst pārsniegt (≤) 15 %, ja T un E koncentrācija ir lielāka nekā (&gt;) 5 ng/ml;</w:t>
      </w:r>
    </w:p>
    <w:p w14:paraId="4A168775" w14:textId="77777777" w:rsidR="009F25BB" w:rsidRPr="0085176F" w:rsidRDefault="009F25BB" w:rsidP="0037757C">
      <w:pPr>
        <w:pStyle w:val="BodyText"/>
        <w:widowControl/>
        <w:tabs>
          <w:tab w:val="left" w:pos="1552"/>
        </w:tabs>
        <w:spacing w:before="0"/>
        <w:ind w:left="284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20EA637A" w14:textId="19BE0CC8" w:rsidR="00E51A37" w:rsidRDefault="00EA5578" w:rsidP="0037757C">
      <w:pPr>
        <w:pStyle w:val="BodyText"/>
        <w:widowControl/>
        <w:tabs>
          <w:tab w:val="left" w:pos="1012"/>
        </w:tabs>
        <w:spacing w:before="0"/>
        <w:ind w:left="284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• </w:t>
      </w:r>
      <w:r>
        <w:rPr>
          <w:rFonts w:ascii="Times New Roman" w:hAnsi="Times New Roman"/>
          <w:i/>
          <w:iCs/>
          <w:sz w:val="24"/>
        </w:rPr>
        <w:t>GC-MS</w:t>
      </w:r>
      <w:r>
        <w:rPr>
          <w:rFonts w:ascii="Times New Roman" w:hAnsi="Times New Roman"/>
          <w:i/>
          <w:iCs/>
          <w:sz w:val="24"/>
          <w:vertAlign w:val="superscript"/>
        </w:rPr>
        <w:t>n</w:t>
      </w:r>
      <w:r>
        <w:rPr>
          <w:rFonts w:ascii="Times New Roman" w:hAnsi="Times New Roman"/>
          <w:i/>
          <w:iCs/>
          <w:sz w:val="24"/>
        </w:rPr>
        <w:t xml:space="preserve"> </w:t>
      </w:r>
      <w:r>
        <w:rPr>
          <w:rFonts w:ascii="Times New Roman" w:hAnsi="Times New Roman"/>
          <w:i/>
          <w:iCs/>
          <w:sz w:val="24"/>
          <w:u w:val="single" w:color="000000"/>
        </w:rPr>
        <w:t>CP</w:t>
      </w:r>
      <w:r>
        <w:rPr>
          <w:rFonts w:ascii="Times New Roman" w:hAnsi="Times New Roman"/>
          <w:sz w:val="24"/>
        </w:rPr>
        <w:t xml:space="preserve"> analīzes prasības:</w:t>
      </w:r>
    </w:p>
    <w:p w14:paraId="2AFD255B" w14:textId="77777777" w:rsidR="00AB583E" w:rsidRPr="0085176F" w:rsidRDefault="00AB583E" w:rsidP="0037757C">
      <w:pPr>
        <w:pStyle w:val="BodyText"/>
        <w:widowControl/>
        <w:tabs>
          <w:tab w:val="left" w:pos="1012"/>
        </w:tabs>
        <w:spacing w:before="0"/>
        <w:ind w:left="284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AF70574" w14:textId="31032B41" w:rsidR="00E51A37" w:rsidRDefault="00AB583E" w:rsidP="0037757C">
      <w:pPr>
        <w:pStyle w:val="BodyText"/>
        <w:widowControl/>
        <w:tabs>
          <w:tab w:val="left" w:pos="1552"/>
        </w:tabs>
        <w:spacing w:before="0"/>
        <w:ind w:left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- cietās fāzes ekstrakciju (</w:t>
      </w:r>
      <w:r>
        <w:rPr>
          <w:rFonts w:ascii="Times New Roman" w:hAnsi="Times New Roman"/>
          <w:i/>
          <w:iCs/>
          <w:sz w:val="24"/>
        </w:rPr>
        <w:t>SPE</w:t>
      </w:r>
      <w:r>
        <w:rPr>
          <w:rFonts w:ascii="Times New Roman" w:hAnsi="Times New Roman"/>
          <w:sz w:val="24"/>
        </w:rPr>
        <w:t xml:space="preserve">) veic pirms </w:t>
      </w:r>
      <w:r>
        <w:rPr>
          <w:rFonts w:ascii="Times New Roman" w:hAnsi="Times New Roman"/>
          <w:i/>
          <w:iCs/>
          <w:sz w:val="24"/>
        </w:rPr>
        <w:t>parauga</w:t>
      </w:r>
      <w:r>
        <w:rPr>
          <w:rFonts w:ascii="Times New Roman" w:hAnsi="Times New Roman"/>
          <w:sz w:val="24"/>
        </w:rPr>
        <w:t xml:space="preserve"> enzimātiskās hidrolīzes;</w:t>
      </w:r>
    </w:p>
    <w:p w14:paraId="619F29B6" w14:textId="77777777" w:rsidR="00AB583E" w:rsidRPr="0085176F" w:rsidRDefault="00AB583E" w:rsidP="0037757C">
      <w:pPr>
        <w:pStyle w:val="BodyText"/>
        <w:widowControl/>
        <w:tabs>
          <w:tab w:val="left" w:pos="1552"/>
        </w:tabs>
        <w:spacing w:before="0"/>
        <w:ind w:left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1990D94" w14:textId="75C149BE" w:rsidR="00E51A37" w:rsidRPr="0085176F" w:rsidRDefault="00AB583E" w:rsidP="0037757C">
      <w:pPr>
        <w:pStyle w:val="BodyText"/>
        <w:widowControl/>
        <w:tabs>
          <w:tab w:val="left" w:pos="1552"/>
        </w:tabs>
        <w:spacing w:before="0"/>
        <w:ind w:left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- iekļauj kalibrēšanas standartu(-us) un vismaz divus (2) urīna KK paraugus, kuros ir reprezentatīvi zems un reprezentatīvi augsts steroīdu profila </w:t>
      </w:r>
      <w:r>
        <w:rPr>
          <w:rFonts w:ascii="Times New Roman" w:hAnsi="Times New Roman"/>
          <w:i/>
          <w:iCs/>
          <w:sz w:val="24"/>
        </w:rPr>
        <w:t>marķieru</w:t>
      </w:r>
      <w:r>
        <w:rPr>
          <w:rFonts w:ascii="Times New Roman" w:hAnsi="Times New Roman"/>
          <w:sz w:val="24"/>
        </w:rPr>
        <w:t xml:space="preserve"> līmenis.</w:t>
      </w:r>
    </w:p>
    <w:p w14:paraId="77AAC9D1" w14:textId="77777777" w:rsidR="00E51A37" w:rsidRPr="0085176F" w:rsidRDefault="00E51A37" w:rsidP="00134392">
      <w:pPr>
        <w:widowControl/>
        <w:jc w:val="both"/>
        <w:rPr>
          <w:rFonts w:ascii="Times New Roman" w:eastAsia="Arial" w:hAnsi="Times New Roman" w:cs="Times New Roman"/>
          <w:noProof/>
          <w:sz w:val="24"/>
          <w:szCs w:val="24"/>
        </w:rPr>
      </w:pPr>
    </w:p>
    <w:p w14:paraId="6E0D5C12" w14:textId="6FAACD5C" w:rsidR="00E51A37" w:rsidRPr="0085176F" w:rsidRDefault="00AB583E" w:rsidP="00134392">
      <w:pPr>
        <w:pStyle w:val="BodyText"/>
        <w:widowControl/>
        <w:tabs>
          <w:tab w:val="left" w:pos="1112"/>
        </w:tabs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3.2.2. </w:t>
      </w:r>
      <w:r>
        <w:rPr>
          <w:rFonts w:ascii="Times New Roman" w:hAnsi="Times New Roman"/>
          <w:i/>
          <w:iCs/>
          <w:sz w:val="24"/>
        </w:rPr>
        <w:t xml:space="preserve">GC/C/IRMS </w:t>
      </w:r>
      <w:r>
        <w:rPr>
          <w:rFonts w:ascii="Times New Roman" w:hAnsi="Times New Roman"/>
          <w:i/>
          <w:iCs/>
          <w:sz w:val="24"/>
          <w:u w:val="single" w:color="000000"/>
        </w:rPr>
        <w:t>CP</w:t>
      </w:r>
    </w:p>
    <w:p w14:paraId="26CAEA37" w14:textId="77777777" w:rsidR="00AB583E" w:rsidRDefault="00AB583E" w:rsidP="00134392">
      <w:pPr>
        <w:pStyle w:val="BodyText"/>
        <w:widowControl/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1921634" w14:textId="037DA034" w:rsidR="00E51A37" w:rsidRDefault="00E51A37" w:rsidP="00134392">
      <w:pPr>
        <w:pStyle w:val="BodyText"/>
        <w:widowControl/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Tehniskās un ziņošanas prasības </w:t>
      </w:r>
      <w:r>
        <w:rPr>
          <w:rFonts w:ascii="Times New Roman" w:hAnsi="Times New Roman"/>
          <w:i/>
          <w:iCs/>
          <w:sz w:val="24"/>
        </w:rPr>
        <w:t xml:space="preserve">GC/C/IRMS </w:t>
      </w:r>
      <w:r>
        <w:rPr>
          <w:rFonts w:ascii="Times New Roman" w:hAnsi="Times New Roman"/>
          <w:i/>
          <w:iCs/>
          <w:sz w:val="24"/>
          <w:u w:val="single" w:color="000000"/>
        </w:rPr>
        <w:t>CP</w:t>
      </w:r>
      <w:r>
        <w:rPr>
          <w:rFonts w:ascii="Times New Roman" w:hAnsi="Times New Roman"/>
          <w:sz w:val="24"/>
        </w:rPr>
        <w:t xml:space="preserve"> ir noteiktas </w:t>
      </w:r>
      <w:r>
        <w:rPr>
          <w:rFonts w:ascii="Times New Roman" w:hAnsi="Times New Roman"/>
          <w:i/>
          <w:iCs/>
          <w:sz w:val="24"/>
        </w:rPr>
        <w:t>TD IRMS</w:t>
      </w:r>
      <w:r>
        <w:rPr>
          <w:rFonts w:ascii="Times New Roman" w:hAnsi="Times New Roman"/>
          <w:sz w:val="24"/>
          <w:vertAlign w:val="superscript"/>
        </w:rPr>
        <w:t>[7]</w:t>
      </w:r>
      <w:r>
        <w:rPr>
          <w:rFonts w:ascii="Times New Roman" w:hAnsi="Times New Roman"/>
          <w:sz w:val="24"/>
        </w:rPr>
        <w:t>.</w:t>
      </w:r>
    </w:p>
    <w:p w14:paraId="0577A3EA" w14:textId="77777777" w:rsidR="00D279D7" w:rsidRPr="0085176F" w:rsidRDefault="00D279D7" w:rsidP="00134392">
      <w:pPr>
        <w:pStyle w:val="BodyText"/>
        <w:widowControl/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2C6A7F84" w14:textId="59D80440" w:rsidR="00E51A37" w:rsidRDefault="00E51A37" w:rsidP="00134392">
      <w:pPr>
        <w:pStyle w:val="BodyText"/>
        <w:widowControl/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 xml:space="preserve">Ja tiek paziņots par steroīdu profila </w:t>
      </w:r>
      <w:r>
        <w:rPr>
          <w:rFonts w:ascii="Times New Roman" w:hAnsi="Times New Roman"/>
          <w:i/>
          <w:iCs/>
          <w:sz w:val="24"/>
        </w:rPr>
        <w:t>marķiera(-u)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iCs/>
          <w:sz w:val="24"/>
        </w:rPr>
        <w:t>AAF</w:t>
      </w:r>
      <w:r>
        <w:rPr>
          <w:rFonts w:ascii="Times New Roman" w:hAnsi="Times New Roman"/>
          <w:sz w:val="24"/>
        </w:rPr>
        <w:t xml:space="preserve">, pamatojoties uz rezultātiem, kas iegūti </w:t>
      </w:r>
      <w:r>
        <w:rPr>
          <w:rFonts w:ascii="Times New Roman" w:hAnsi="Times New Roman"/>
          <w:i/>
          <w:iCs/>
          <w:sz w:val="24"/>
        </w:rPr>
        <w:t>parauga</w:t>
      </w:r>
      <w:r>
        <w:rPr>
          <w:rFonts w:ascii="Times New Roman" w:hAnsi="Times New Roman"/>
          <w:sz w:val="24"/>
        </w:rPr>
        <w:t xml:space="preserve"> “A” daļai veiktā </w:t>
      </w: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 analīzē, </w:t>
      </w:r>
      <w:r>
        <w:rPr>
          <w:rFonts w:ascii="Times New Roman" w:hAnsi="Times New Roman"/>
          <w:i/>
          <w:iCs/>
          <w:sz w:val="24"/>
        </w:rPr>
        <w:t>parauga</w:t>
      </w:r>
      <w:r>
        <w:rPr>
          <w:rFonts w:ascii="Times New Roman" w:hAnsi="Times New Roman"/>
          <w:sz w:val="24"/>
        </w:rPr>
        <w:t xml:space="preserve"> “B” daļas </w:t>
      </w:r>
      <w:r>
        <w:rPr>
          <w:rFonts w:ascii="Times New Roman" w:hAnsi="Times New Roman"/>
          <w:i/>
          <w:iCs/>
          <w:sz w:val="24"/>
          <w:u w:val="single" w:color="000000"/>
        </w:rPr>
        <w:t>CP</w:t>
      </w:r>
      <w:r>
        <w:rPr>
          <w:rFonts w:ascii="Times New Roman" w:hAnsi="Times New Roman"/>
          <w:sz w:val="24"/>
        </w:rPr>
        <w:t xml:space="preserve"> laikā atkārtoti veic tikai </w:t>
      </w: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 analīzi, tostarp identificē attiecīgos </w:t>
      </w:r>
      <w:r>
        <w:rPr>
          <w:rFonts w:ascii="Times New Roman" w:hAnsi="Times New Roman"/>
          <w:i/>
          <w:iCs/>
          <w:sz w:val="24"/>
        </w:rPr>
        <w:t>marķierus</w:t>
      </w:r>
      <w:r>
        <w:rPr>
          <w:rFonts w:ascii="Times New Roman" w:hAnsi="Times New Roman"/>
          <w:sz w:val="24"/>
        </w:rPr>
        <w:t xml:space="preserve"> (mērķa savienojumus un endogēnos atsauces savienojumus).</w:t>
      </w:r>
    </w:p>
    <w:p w14:paraId="4F27E696" w14:textId="77777777" w:rsidR="00D279D7" w:rsidRPr="0085176F" w:rsidRDefault="00D279D7" w:rsidP="00134392">
      <w:pPr>
        <w:pStyle w:val="BodyText"/>
        <w:widowControl/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AF0F817" w14:textId="10EA93DA" w:rsidR="00E51A37" w:rsidRPr="00D279D7" w:rsidRDefault="00D279D7" w:rsidP="00134392">
      <w:pPr>
        <w:pStyle w:val="Heading2"/>
        <w:widowControl/>
        <w:tabs>
          <w:tab w:val="left" w:pos="959"/>
        </w:tabs>
        <w:spacing w:before="0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/>
          <w:sz w:val="28"/>
        </w:rPr>
        <w:t xml:space="preserve">3.3. </w:t>
      </w:r>
      <w:r>
        <w:rPr>
          <w:rFonts w:ascii="Times New Roman" w:hAnsi="Times New Roman"/>
          <w:i/>
          <w:iCs/>
          <w:sz w:val="28"/>
          <w:u w:val="single" w:color="000000"/>
        </w:rPr>
        <w:t>CP</w:t>
      </w:r>
      <w:r>
        <w:rPr>
          <w:rFonts w:ascii="Times New Roman" w:hAnsi="Times New Roman"/>
          <w:sz w:val="28"/>
        </w:rPr>
        <w:t xml:space="preserve"> rezultātu paziņošana</w:t>
      </w:r>
    </w:p>
    <w:p w14:paraId="5B94BA48" w14:textId="77777777" w:rsidR="00D279D7" w:rsidRDefault="00D279D7" w:rsidP="00134392">
      <w:pPr>
        <w:widowControl/>
        <w:tabs>
          <w:tab w:val="left" w:pos="1112"/>
        </w:tabs>
        <w:jc w:val="both"/>
        <w:rPr>
          <w:rFonts w:ascii="Times New Roman" w:eastAsia="Arial" w:hAnsi="Times New Roman" w:cs="Times New Roman"/>
          <w:noProof/>
          <w:sz w:val="24"/>
          <w:szCs w:val="24"/>
        </w:rPr>
      </w:pPr>
    </w:p>
    <w:p w14:paraId="596A41F3" w14:textId="4B0BE0C4" w:rsidR="00E51A37" w:rsidRPr="0085176F" w:rsidRDefault="00D279D7" w:rsidP="00134392">
      <w:pPr>
        <w:widowControl/>
        <w:tabs>
          <w:tab w:val="left" w:pos="1112"/>
        </w:tabs>
        <w:jc w:val="both"/>
        <w:rPr>
          <w:rFonts w:ascii="Times New Roman" w:eastAsia="Arial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3.3.1. </w:t>
      </w:r>
      <w:r>
        <w:rPr>
          <w:rFonts w:ascii="Times New Roman" w:hAnsi="Times New Roman"/>
          <w:i/>
          <w:sz w:val="24"/>
        </w:rPr>
        <w:t>Parauga</w:t>
      </w:r>
      <w:r>
        <w:rPr>
          <w:rFonts w:ascii="Times New Roman" w:hAnsi="Times New Roman"/>
          <w:sz w:val="24"/>
        </w:rPr>
        <w:t xml:space="preserve"> “A” daļa</w:t>
      </w:r>
    </w:p>
    <w:p w14:paraId="1070F6F2" w14:textId="77777777" w:rsidR="00D279D7" w:rsidRDefault="00D279D7" w:rsidP="00134392">
      <w:pPr>
        <w:pStyle w:val="BodyText"/>
        <w:widowControl/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C70FEF0" w14:textId="58BE5324" w:rsidR="00E51A37" w:rsidRDefault="00E51A37" w:rsidP="00134392">
      <w:pPr>
        <w:pStyle w:val="BodyText"/>
        <w:widowControl/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Pēc </w:t>
      </w:r>
      <w:r>
        <w:rPr>
          <w:rFonts w:ascii="Times New Roman" w:hAnsi="Times New Roman"/>
          <w:i/>
          <w:iCs/>
          <w:sz w:val="24"/>
        </w:rPr>
        <w:t>parauga</w:t>
      </w:r>
      <w:r>
        <w:rPr>
          <w:rFonts w:ascii="Times New Roman" w:hAnsi="Times New Roman"/>
          <w:sz w:val="24"/>
        </w:rPr>
        <w:t xml:space="preserve"> “A” daļas steroīdu profilam veiktās </w:t>
      </w:r>
      <w:r>
        <w:rPr>
          <w:rFonts w:ascii="Times New Roman" w:hAnsi="Times New Roman"/>
          <w:i/>
          <w:iCs/>
          <w:sz w:val="24"/>
          <w:u w:val="single" w:color="000000"/>
        </w:rPr>
        <w:t>CP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 w:color="000000"/>
        </w:rPr>
        <w:t>laboratorija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ADAMS</w:t>
      </w:r>
      <w:r>
        <w:rPr>
          <w:rFonts w:ascii="Times New Roman" w:hAnsi="Times New Roman"/>
          <w:sz w:val="24"/>
        </w:rPr>
        <w:t xml:space="preserve"> sistēmā paziņo šādus datus:</w:t>
      </w:r>
    </w:p>
    <w:p w14:paraId="188872E2" w14:textId="77777777" w:rsidR="00D279D7" w:rsidRPr="0085176F" w:rsidRDefault="00D279D7" w:rsidP="00134392">
      <w:pPr>
        <w:pStyle w:val="BodyText"/>
        <w:widowControl/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5F11A18" w14:textId="11B8B7EE" w:rsidR="00E51A37" w:rsidRDefault="00D279D7" w:rsidP="006A4D6D">
      <w:pPr>
        <w:pStyle w:val="BodyText"/>
        <w:widowControl/>
        <w:tabs>
          <w:tab w:val="left" w:pos="966"/>
        </w:tabs>
        <w:spacing w:before="0"/>
        <w:ind w:left="284"/>
        <w:jc w:val="both"/>
        <w:rPr>
          <w:rFonts w:ascii="Times New Roman" w:hAnsi="Times New Roman" w:cs="Times New Roman"/>
          <w:i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i) </w:t>
      </w:r>
      <w:r>
        <w:rPr>
          <w:rFonts w:ascii="Times New Roman" w:hAnsi="Times New Roman"/>
          <w:i/>
          <w:sz w:val="24"/>
        </w:rPr>
        <w:t>parauga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iCs/>
          <w:sz w:val="24"/>
        </w:rPr>
        <w:t>SG</w:t>
      </w:r>
      <w:r>
        <w:rPr>
          <w:rFonts w:ascii="Times New Roman" w:hAnsi="Times New Roman"/>
          <w:sz w:val="24"/>
        </w:rPr>
        <w:t xml:space="preserve"> (kas noteikts jaunai </w:t>
      </w:r>
      <w:r>
        <w:rPr>
          <w:rFonts w:ascii="Times New Roman" w:hAnsi="Times New Roman"/>
          <w:i/>
          <w:sz w:val="24"/>
        </w:rPr>
        <w:t>parauga</w:t>
      </w:r>
      <w:r>
        <w:rPr>
          <w:rFonts w:ascii="Times New Roman" w:hAnsi="Times New Roman"/>
          <w:sz w:val="24"/>
        </w:rPr>
        <w:t xml:space="preserve"> “A” daļas </w:t>
      </w:r>
      <w:r>
        <w:rPr>
          <w:rFonts w:ascii="Times New Roman" w:hAnsi="Times New Roman"/>
          <w:sz w:val="24"/>
          <w:u w:val="single" w:color="000000"/>
        </w:rPr>
        <w:t>alikvotai</w:t>
      </w:r>
      <w:r>
        <w:rPr>
          <w:rFonts w:ascii="Times New Roman" w:hAnsi="Times New Roman"/>
          <w:sz w:val="24"/>
        </w:rPr>
        <w:t>);</w:t>
      </w:r>
    </w:p>
    <w:p w14:paraId="7674CF45" w14:textId="77777777" w:rsidR="00D279D7" w:rsidRPr="0085176F" w:rsidRDefault="00D279D7" w:rsidP="006A4D6D">
      <w:pPr>
        <w:pStyle w:val="BodyText"/>
        <w:widowControl/>
        <w:tabs>
          <w:tab w:val="left" w:pos="966"/>
        </w:tabs>
        <w:spacing w:before="0"/>
        <w:ind w:left="284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D8313EA" w14:textId="30040E5B" w:rsidR="00E51A37" w:rsidRDefault="00D279D7" w:rsidP="006A4D6D">
      <w:pPr>
        <w:pStyle w:val="BodyText"/>
        <w:widowControl/>
        <w:tabs>
          <w:tab w:val="left" w:pos="966"/>
        </w:tabs>
        <w:spacing w:before="0"/>
        <w:ind w:left="284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ii) steroīdu profila </w:t>
      </w:r>
      <w:r>
        <w:rPr>
          <w:rFonts w:ascii="Times New Roman" w:hAnsi="Times New Roman"/>
          <w:i/>
          <w:sz w:val="24"/>
        </w:rPr>
        <w:t>marķieru</w:t>
      </w:r>
      <w:r>
        <w:rPr>
          <w:rFonts w:ascii="Times New Roman" w:hAnsi="Times New Roman"/>
          <w:sz w:val="24"/>
        </w:rPr>
        <w:t xml:space="preserve"> apstiprinātās vērtības (koncentrācijas līmeņi, T/E vērtība), neveicot korekcijas atbilstoši </w:t>
      </w:r>
      <w:r>
        <w:rPr>
          <w:rFonts w:ascii="Times New Roman" w:hAnsi="Times New Roman"/>
          <w:i/>
          <w:sz w:val="24"/>
        </w:rPr>
        <w:t>parauga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iCs/>
          <w:sz w:val="24"/>
        </w:rPr>
        <w:t>SG</w:t>
      </w:r>
      <w:r>
        <w:rPr>
          <w:rFonts w:ascii="Times New Roman" w:hAnsi="Times New Roman"/>
          <w:sz w:val="24"/>
        </w:rPr>
        <w:t>;</w:t>
      </w:r>
    </w:p>
    <w:p w14:paraId="26A78B55" w14:textId="0499004B" w:rsidR="00D279D7" w:rsidRDefault="00D279D7" w:rsidP="006A4D6D">
      <w:pPr>
        <w:pStyle w:val="BodyText"/>
        <w:widowControl/>
        <w:tabs>
          <w:tab w:val="left" w:pos="966"/>
        </w:tabs>
        <w:spacing w:before="0"/>
        <w:ind w:left="284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1C5763D" w14:textId="2ACBC38D" w:rsidR="00E51A37" w:rsidRPr="0085176F" w:rsidRDefault="000C4270" w:rsidP="006A4D6D">
      <w:pPr>
        <w:pStyle w:val="BodyText"/>
        <w:widowControl/>
        <w:tabs>
          <w:tab w:val="left" w:pos="966"/>
        </w:tabs>
        <w:spacing w:before="0"/>
        <w:ind w:left="284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iii) saistīto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z w:val="24"/>
          <w:vertAlign w:val="subscript"/>
        </w:rPr>
        <w:t>c</w:t>
      </w:r>
      <w:r>
        <w:rPr>
          <w:rFonts w:ascii="Times New Roman" w:hAnsi="Times New Roman"/>
          <w:sz w:val="24"/>
        </w:rPr>
        <w:t xml:space="preserve"> (kas izteikta mērvienībās);</w:t>
      </w:r>
    </w:p>
    <w:p w14:paraId="068B6DC6" w14:textId="77777777" w:rsidR="000C4270" w:rsidRDefault="000C4270" w:rsidP="006A4D6D">
      <w:pPr>
        <w:pStyle w:val="BodyText"/>
        <w:widowControl/>
        <w:tabs>
          <w:tab w:val="left" w:pos="966"/>
        </w:tabs>
        <w:spacing w:before="0"/>
        <w:ind w:left="284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F55F600" w14:textId="15EBD00D" w:rsidR="00E51A37" w:rsidRDefault="000C4270" w:rsidP="006A4D6D">
      <w:pPr>
        <w:pStyle w:val="BodyText"/>
        <w:widowControl/>
        <w:tabs>
          <w:tab w:val="left" w:pos="966"/>
        </w:tabs>
        <w:spacing w:before="0"/>
        <w:ind w:left="284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iv) </w:t>
      </w: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 apstiprināšanas rezultātus, ja tā ir veikta (skat. 3. panta 2. punkta 1. un 2. apakšpunktu un </w:t>
      </w:r>
      <w:r>
        <w:rPr>
          <w:rFonts w:ascii="Times New Roman" w:hAnsi="Times New Roman"/>
          <w:i/>
          <w:iCs/>
          <w:sz w:val="24"/>
        </w:rPr>
        <w:t>TD IRMS</w:t>
      </w:r>
      <w:r>
        <w:rPr>
          <w:rFonts w:ascii="Times New Roman" w:hAnsi="Times New Roman"/>
          <w:sz w:val="24"/>
          <w:vertAlign w:val="superscript"/>
        </w:rPr>
        <w:t>[7]</w:t>
      </w:r>
      <w:r>
        <w:rPr>
          <w:rFonts w:ascii="Times New Roman" w:hAnsi="Times New Roman"/>
          <w:sz w:val="24"/>
        </w:rPr>
        <w:t xml:space="preserve">). Pamatojoties uz </w:t>
      </w: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  <w:u w:val="single" w:color="000000"/>
        </w:rPr>
        <w:t>CP</w:t>
      </w:r>
      <w:r>
        <w:rPr>
          <w:rFonts w:ascii="Times New Roman" w:hAnsi="Times New Roman"/>
          <w:sz w:val="24"/>
        </w:rPr>
        <w:t xml:space="preserve"> rezultātiem, </w:t>
      </w:r>
      <w:r>
        <w:rPr>
          <w:rFonts w:ascii="Times New Roman" w:hAnsi="Times New Roman"/>
          <w:sz w:val="24"/>
          <w:u w:val="single" w:color="000000"/>
        </w:rPr>
        <w:t>laboratorija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ADAMS</w:t>
      </w:r>
      <w:r>
        <w:rPr>
          <w:rFonts w:ascii="Times New Roman" w:hAnsi="Times New Roman"/>
          <w:sz w:val="24"/>
        </w:rPr>
        <w:t xml:space="preserve"> sistēmā atjaunina </w:t>
      </w:r>
      <w:r>
        <w:rPr>
          <w:rFonts w:ascii="Times New Roman" w:hAnsi="Times New Roman"/>
          <w:i/>
          <w:sz w:val="24"/>
        </w:rPr>
        <w:t>parauga</w:t>
      </w:r>
      <w:r>
        <w:rPr>
          <w:rFonts w:ascii="Times New Roman" w:hAnsi="Times New Roman"/>
          <w:sz w:val="24"/>
        </w:rPr>
        <w:t xml:space="preserve"> pārbaudes ziņojumu (norādot </w:t>
      </w:r>
      <w:r>
        <w:rPr>
          <w:rFonts w:ascii="Times New Roman" w:hAnsi="Times New Roman"/>
          <w:i/>
          <w:sz w:val="24"/>
        </w:rPr>
        <w:t>AAF</w:t>
      </w:r>
      <w:r>
        <w:rPr>
          <w:rFonts w:ascii="Times New Roman" w:hAnsi="Times New Roman"/>
          <w:sz w:val="24"/>
        </w:rPr>
        <w:t>, netipisku atradi (</w:t>
      </w:r>
      <w:r>
        <w:rPr>
          <w:rFonts w:ascii="Times New Roman" w:hAnsi="Times New Roman"/>
          <w:i/>
          <w:sz w:val="24"/>
        </w:rPr>
        <w:t>ATF</w:t>
      </w:r>
      <w:r>
        <w:rPr>
          <w:rFonts w:ascii="Times New Roman" w:hAnsi="Times New Roman"/>
          <w:sz w:val="24"/>
        </w:rPr>
        <w:t xml:space="preserve">) vai </w:t>
      </w:r>
      <w:r>
        <w:rPr>
          <w:rFonts w:ascii="Times New Roman" w:hAnsi="Times New Roman"/>
          <w:sz w:val="24"/>
          <w:u w:val="single" w:color="000000"/>
        </w:rPr>
        <w:t>negatīvu rezultātu</w:t>
      </w:r>
      <w:r>
        <w:rPr>
          <w:rFonts w:ascii="Times New Roman" w:hAnsi="Times New Roman"/>
          <w:sz w:val="24"/>
        </w:rPr>
        <w:t>);</w:t>
      </w:r>
    </w:p>
    <w:p w14:paraId="12993800" w14:textId="77777777" w:rsidR="00FE6A4B" w:rsidRPr="0085176F" w:rsidRDefault="00FE6A4B" w:rsidP="006A4D6D">
      <w:pPr>
        <w:pStyle w:val="BodyText"/>
        <w:widowControl/>
        <w:tabs>
          <w:tab w:val="left" w:pos="966"/>
        </w:tabs>
        <w:spacing w:before="0"/>
        <w:ind w:left="284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12190AE" w14:textId="0BFAAFBD" w:rsidR="00E51A37" w:rsidRDefault="00FE6A4B" w:rsidP="006A4D6D">
      <w:pPr>
        <w:pStyle w:val="BodyText"/>
        <w:widowControl/>
        <w:tabs>
          <w:tab w:val="left" w:pos="966"/>
        </w:tabs>
        <w:spacing w:before="0"/>
        <w:ind w:left="284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v) apstiprinātos rezultātus attiecībā uz mikrobiālās aktivitātes pazīmēm (klātbūtne/neesība): </w:t>
      </w:r>
      <w:r>
        <w:rPr>
          <w:rFonts w:ascii="Times New Roman" w:hAnsi="Times New Roman"/>
          <w:i/>
          <w:sz w:val="24"/>
        </w:rPr>
        <w:t>5αAND</w:t>
      </w:r>
      <w:r>
        <w:rPr>
          <w:rFonts w:ascii="Times New Roman" w:hAnsi="Times New Roman"/>
          <w:sz w:val="24"/>
        </w:rPr>
        <w:t xml:space="preserve">/A, </w:t>
      </w:r>
      <w:r>
        <w:rPr>
          <w:rFonts w:ascii="Times New Roman" w:hAnsi="Times New Roman"/>
          <w:i/>
          <w:sz w:val="24"/>
        </w:rPr>
        <w:t>5βAND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i/>
          <w:sz w:val="24"/>
        </w:rPr>
        <w:t>Etio</w:t>
      </w:r>
      <w:r>
        <w:rPr>
          <w:rFonts w:ascii="Times New Roman" w:hAnsi="Times New Roman"/>
          <w:sz w:val="24"/>
        </w:rPr>
        <w:t xml:space="preserve"> un T</w:t>
      </w:r>
      <w:r>
        <w:rPr>
          <w:rFonts w:ascii="Times New Roman" w:hAnsi="Times New Roman"/>
          <w:i/>
          <w:iCs/>
          <w:sz w:val="24"/>
          <w:vertAlign w:val="subscript"/>
        </w:rPr>
        <w:t>free</w:t>
      </w:r>
      <w:r>
        <w:rPr>
          <w:rFonts w:ascii="Times New Roman" w:hAnsi="Times New Roman"/>
          <w:sz w:val="24"/>
        </w:rPr>
        <w:t>/T</w:t>
      </w:r>
      <w:r>
        <w:rPr>
          <w:rFonts w:ascii="Times New Roman" w:hAnsi="Times New Roman"/>
          <w:i/>
          <w:iCs/>
          <w:sz w:val="24"/>
          <w:vertAlign w:val="subscript"/>
        </w:rPr>
        <w:t>total</w:t>
      </w:r>
      <w:r>
        <w:rPr>
          <w:rFonts w:ascii="Times New Roman" w:hAnsi="Times New Roman"/>
          <w:sz w:val="24"/>
        </w:rPr>
        <w:t>, pamatojoties uz koncentrācijām;</w:t>
      </w:r>
    </w:p>
    <w:p w14:paraId="2B349FF5" w14:textId="77777777" w:rsidR="00D61B4D" w:rsidRPr="0085176F" w:rsidRDefault="00D61B4D" w:rsidP="006A4D6D">
      <w:pPr>
        <w:pStyle w:val="BodyText"/>
        <w:widowControl/>
        <w:tabs>
          <w:tab w:val="left" w:pos="966"/>
        </w:tabs>
        <w:spacing w:before="0"/>
        <w:ind w:left="284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4FB811BE" w14:textId="7E51E6B1" w:rsidR="00E51A37" w:rsidRDefault="00E51A37" w:rsidP="006A4D6D">
      <w:pPr>
        <w:widowControl/>
        <w:ind w:left="284"/>
        <w:jc w:val="both"/>
        <w:rPr>
          <w:rFonts w:ascii="Times New Roman" w:eastAsia="Arial" w:hAnsi="Times New Roman" w:cs="Times New Roman"/>
          <w:i/>
          <w:noProof/>
          <w:sz w:val="24"/>
          <w:szCs w:val="24"/>
        </w:rPr>
      </w:pPr>
      <w:r>
        <w:rPr>
          <w:rFonts w:ascii="Times New Roman" w:hAnsi="Times New Roman"/>
          <w:i/>
          <w:sz w:val="24"/>
        </w:rPr>
        <w:t xml:space="preserve">[Piezīme. Paraugu (parauga steroīdu profilu) atzīst par nederīgu ne tikai tad, ja tiek noteiktas mikrobioloģisko piesārņojumu apliecinošas 5αAND/A un 5βAND/Etio proporcijas, bet arī tad, ja </w:t>
      </w:r>
      <w:r>
        <w:rPr>
          <w:rFonts w:ascii="Times New Roman" w:hAnsi="Times New Roman"/>
          <w:i/>
          <w:sz w:val="24"/>
          <w:u w:val="single" w:color="000000"/>
        </w:rPr>
        <w:t>CP</w:t>
      </w:r>
      <w:r>
        <w:rPr>
          <w:rFonts w:ascii="Times New Roman" w:hAnsi="Times New Roman"/>
          <w:i/>
          <w:sz w:val="24"/>
        </w:rPr>
        <w:t xml:space="preserve"> laikā konstatē paaugstinātu brīvā testosterona attiecību pret kopējo testosteronu (T</w:t>
      </w:r>
      <w:r>
        <w:rPr>
          <w:rFonts w:ascii="Times New Roman" w:hAnsi="Times New Roman"/>
          <w:i/>
          <w:sz w:val="24"/>
          <w:vertAlign w:val="subscript"/>
        </w:rPr>
        <w:t>free</w:t>
      </w:r>
      <w:r>
        <w:rPr>
          <w:rFonts w:ascii="Times New Roman" w:hAnsi="Times New Roman"/>
          <w:i/>
          <w:sz w:val="24"/>
        </w:rPr>
        <w:t>/T</w:t>
      </w:r>
      <w:r>
        <w:rPr>
          <w:rFonts w:ascii="Times New Roman" w:hAnsi="Times New Roman"/>
          <w:i/>
          <w:sz w:val="24"/>
          <w:vertAlign w:val="subscript"/>
        </w:rPr>
        <w:t>total</w:t>
      </w:r>
      <w:r>
        <w:rPr>
          <w:rFonts w:ascii="Times New Roman" w:hAnsi="Times New Roman"/>
          <w:i/>
          <w:sz w:val="24"/>
        </w:rPr>
        <w:t xml:space="preserve"> &gt; 0,05). Tomēr tas nav iemesls, lai neveiktu </w:t>
      </w: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i/>
          <w:sz w:val="24"/>
          <w:u w:val="single" w:color="000000"/>
        </w:rPr>
        <w:t>CP</w:t>
      </w:r>
      <w:r>
        <w:rPr>
          <w:rFonts w:ascii="Times New Roman" w:hAnsi="Times New Roman"/>
          <w:i/>
          <w:sz w:val="24"/>
        </w:rPr>
        <w:t xml:space="preserve"> vai neatzītu par nederīgiem tās rezultātus.]</w:t>
      </w:r>
    </w:p>
    <w:p w14:paraId="270C115C" w14:textId="77777777" w:rsidR="00511EA3" w:rsidRPr="0085176F" w:rsidRDefault="00511EA3" w:rsidP="006A4D6D">
      <w:pPr>
        <w:widowControl/>
        <w:ind w:left="284"/>
        <w:jc w:val="both"/>
        <w:rPr>
          <w:rFonts w:ascii="Times New Roman" w:eastAsia="Arial" w:hAnsi="Times New Roman" w:cs="Times New Roman"/>
          <w:noProof/>
          <w:sz w:val="24"/>
          <w:szCs w:val="24"/>
        </w:rPr>
      </w:pPr>
    </w:p>
    <w:p w14:paraId="638D7825" w14:textId="548FEBE5" w:rsidR="00E51A37" w:rsidRPr="0085176F" w:rsidRDefault="008F0E95" w:rsidP="006A4D6D">
      <w:pPr>
        <w:pStyle w:val="BodyText"/>
        <w:widowControl/>
        <w:tabs>
          <w:tab w:val="left" w:pos="966"/>
        </w:tabs>
        <w:spacing w:before="0"/>
        <w:ind w:left="284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vi) vielas(-u) klātbūtni vai neesību </w:t>
      </w:r>
      <w:r>
        <w:rPr>
          <w:rFonts w:ascii="Times New Roman" w:hAnsi="Times New Roman"/>
          <w:i/>
          <w:sz w:val="24"/>
        </w:rPr>
        <w:t>paraugā(-os)</w:t>
      </w:r>
      <w:r>
        <w:rPr>
          <w:rFonts w:ascii="Times New Roman" w:hAnsi="Times New Roman"/>
          <w:sz w:val="24"/>
        </w:rPr>
        <w:t xml:space="preserve">, kas nav </w:t>
      </w:r>
      <w:r>
        <w:rPr>
          <w:rFonts w:ascii="Times New Roman" w:hAnsi="Times New Roman"/>
          <w:i/>
          <w:sz w:val="24"/>
        </w:rPr>
        <w:t>AAF</w:t>
      </w:r>
      <w:r>
        <w:rPr>
          <w:rFonts w:ascii="Times New Roman" w:hAnsi="Times New Roman"/>
          <w:sz w:val="24"/>
        </w:rPr>
        <w:t xml:space="preserve">, bet var izmainīt steroīdu profilu (skat. 1. panta 3. punktu); ja to konstatē </w:t>
      </w:r>
      <w:r>
        <w:rPr>
          <w:rFonts w:ascii="Times New Roman" w:hAnsi="Times New Roman"/>
          <w:i/>
          <w:sz w:val="24"/>
        </w:rPr>
        <w:t>paraugā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u w:val="single" w:color="000000"/>
        </w:rPr>
        <w:t>laboratorija</w:t>
      </w:r>
      <w:r>
        <w:rPr>
          <w:rFonts w:ascii="Times New Roman" w:hAnsi="Times New Roman"/>
          <w:sz w:val="24"/>
        </w:rPr>
        <w:t xml:space="preserve"> ziņo par apstiprināto aplēsto </w:t>
      </w:r>
      <w:r>
        <w:rPr>
          <w:rFonts w:ascii="Times New Roman" w:hAnsi="Times New Roman"/>
          <w:i/>
          <w:sz w:val="24"/>
        </w:rPr>
        <w:t>EtG</w:t>
      </w:r>
      <w:r>
        <w:rPr>
          <w:rFonts w:ascii="Times New Roman" w:hAnsi="Times New Roman"/>
          <w:sz w:val="24"/>
        </w:rPr>
        <w:t xml:space="preserve">, 5α-reduktāzes inhibitoru un -azolu līmeni saskaņā ar 2. panta 2. punkta 1. apakšpunktu (bez nepieciešamības paziņot šo vielu noteikšanas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z w:val="24"/>
          <w:vertAlign w:val="subscript"/>
        </w:rPr>
        <w:t>c</w:t>
      </w:r>
      <w:r>
        <w:rPr>
          <w:rFonts w:ascii="Times New Roman" w:hAnsi="Times New Roman"/>
          <w:sz w:val="24"/>
        </w:rPr>
        <w:t>).</w:t>
      </w:r>
    </w:p>
    <w:p w14:paraId="45470047" w14:textId="77777777" w:rsidR="00E51A37" w:rsidRPr="0085176F" w:rsidRDefault="00E51A37" w:rsidP="00134392">
      <w:pPr>
        <w:widowControl/>
        <w:jc w:val="both"/>
        <w:rPr>
          <w:rFonts w:ascii="Times New Roman" w:eastAsia="Arial" w:hAnsi="Times New Roman" w:cs="Times New Roman"/>
          <w:noProof/>
          <w:sz w:val="24"/>
          <w:szCs w:val="24"/>
        </w:rPr>
      </w:pPr>
    </w:p>
    <w:p w14:paraId="4FE27FA8" w14:textId="4C6CC1B2" w:rsidR="00E51A37" w:rsidRPr="0085176F" w:rsidRDefault="008F0E95" w:rsidP="00134392">
      <w:pPr>
        <w:widowControl/>
        <w:tabs>
          <w:tab w:val="left" w:pos="1112"/>
        </w:tabs>
        <w:jc w:val="both"/>
        <w:rPr>
          <w:rFonts w:ascii="Times New Roman" w:eastAsia="Arial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3.3.2. </w:t>
      </w:r>
      <w:r>
        <w:rPr>
          <w:rFonts w:ascii="Times New Roman" w:hAnsi="Times New Roman"/>
          <w:i/>
          <w:sz w:val="24"/>
        </w:rPr>
        <w:t>Parauga</w:t>
      </w:r>
      <w:r>
        <w:rPr>
          <w:rFonts w:ascii="Times New Roman" w:hAnsi="Times New Roman"/>
          <w:sz w:val="24"/>
        </w:rPr>
        <w:t xml:space="preserve"> “B” daļa</w:t>
      </w:r>
    </w:p>
    <w:p w14:paraId="2498F6FF" w14:textId="77777777" w:rsidR="008F0E95" w:rsidRDefault="008F0E95" w:rsidP="00134392">
      <w:pPr>
        <w:pStyle w:val="BodyText"/>
        <w:widowControl/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F481E08" w14:textId="398AC02B" w:rsidR="00E51A37" w:rsidRDefault="00E51A37" w:rsidP="00134392">
      <w:pPr>
        <w:pStyle w:val="BodyText"/>
        <w:widowControl/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Pēc steroīdu profila </w:t>
      </w: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  <w:u w:val="single" w:color="000000"/>
        </w:rPr>
        <w:t>CP</w:t>
      </w:r>
      <w:r>
        <w:rPr>
          <w:rFonts w:ascii="Times New Roman" w:hAnsi="Times New Roman"/>
          <w:sz w:val="24"/>
        </w:rPr>
        <w:t xml:space="preserve"> veikšanas </w:t>
      </w:r>
      <w:r>
        <w:rPr>
          <w:rFonts w:ascii="Times New Roman" w:hAnsi="Times New Roman"/>
          <w:i/>
          <w:sz w:val="24"/>
        </w:rPr>
        <w:t>parauga</w:t>
      </w:r>
      <w:r>
        <w:rPr>
          <w:rFonts w:ascii="Times New Roman" w:hAnsi="Times New Roman"/>
          <w:sz w:val="24"/>
        </w:rPr>
        <w:t xml:space="preserve"> “B” daļai </w:t>
      </w:r>
      <w:r>
        <w:rPr>
          <w:rFonts w:ascii="Times New Roman" w:hAnsi="Times New Roman"/>
          <w:sz w:val="24"/>
          <w:u w:val="single" w:color="000000"/>
        </w:rPr>
        <w:t>laboratorija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ADAMS</w:t>
      </w:r>
      <w:r>
        <w:rPr>
          <w:rFonts w:ascii="Times New Roman" w:hAnsi="Times New Roman"/>
          <w:sz w:val="24"/>
        </w:rPr>
        <w:t xml:space="preserve"> sistēmā paziņo </w:t>
      </w: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 apstiprināšanas rezultātus (skat. 3. panta 3. punkta 1. apakšpunktu un </w:t>
      </w:r>
      <w:r>
        <w:rPr>
          <w:rFonts w:ascii="Times New Roman" w:hAnsi="Times New Roman"/>
          <w:i/>
          <w:iCs/>
          <w:sz w:val="24"/>
        </w:rPr>
        <w:t>TD IRMS</w:t>
      </w:r>
      <w:r>
        <w:rPr>
          <w:rFonts w:ascii="Times New Roman" w:hAnsi="Times New Roman"/>
          <w:sz w:val="24"/>
          <w:vertAlign w:val="superscript"/>
        </w:rPr>
        <w:t>[7]</w:t>
      </w:r>
      <w:r>
        <w:rPr>
          <w:rFonts w:ascii="Times New Roman" w:hAnsi="Times New Roman"/>
          <w:sz w:val="24"/>
        </w:rPr>
        <w:t>).</w:t>
      </w:r>
    </w:p>
    <w:p w14:paraId="1AFB15E1" w14:textId="77777777" w:rsidR="002E1AC9" w:rsidRPr="0085176F" w:rsidRDefault="002E1AC9" w:rsidP="00134392">
      <w:pPr>
        <w:pStyle w:val="BodyText"/>
        <w:widowControl/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4CB4F61E" w14:textId="77777777" w:rsidR="00E51A37" w:rsidRPr="0085176F" w:rsidRDefault="00E51A37" w:rsidP="006A4D6D">
      <w:pPr>
        <w:widowControl/>
        <w:ind w:left="284"/>
        <w:jc w:val="both"/>
        <w:rPr>
          <w:rFonts w:ascii="Times New Roman" w:eastAsia="Arial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i/>
          <w:sz w:val="24"/>
        </w:rPr>
        <w:t>[Piezīme. Ja attiecībā uz paraugu nav paziņots par steroīdu profila marķiera(-u) AAF, pamatojoties uz GC/C/IRMS analīzes rezultātiem, bet ir pieprasīta GC-MS</w:t>
      </w:r>
      <w:r>
        <w:rPr>
          <w:rFonts w:ascii="Times New Roman" w:hAnsi="Times New Roman"/>
          <w:i/>
          <w:sz w:val="24"/>
          <w:vertAlign w:val="superscript"/>
        </w:rPr>
        <w:t>n</w:t>
      </w:r>
      <w:r>
        <w:rPr>
          <w:rFonts w:ascii="Times New Roman" w:hAnsi="Times New Roman"/>
          <w:i/>
          <w:sz w:val="24"/>
        </w:rPr>
        <w:t xml:space="preserve"> steroīdu profila </w:t>
      </w:r>
      <w:r>
        <w:rPr>
          <w:rFonts w:ascii="Times New Roman" w:hAnsi="Times New Roman"/>
          <w:i/>
          <w:sz w:val="24"/>
          <w:u w:val="single" w:color="000000"/>
        </w:rPr>
        <w:t>CP</w:t>
      </w:r>
      <w:r>
        <w:rPr>
          <w:rFonts w:ascii="Times New Roman" w:hAnsi="Times New Roman"/>
          <w:i/>
          <w:sz w:val="24"/>
        </w:rPr>
        <w:t xml:space="preserve"> parauga “B” daļai, </w:t>
      </w:r>
      <w:r>
        <w:rPr>
          <w:rFonts w:ascii="Times New Roman" w:hAnsi="Times New Roman"/>
          <w:i/>
          <w:sz w:val="24"/>
          <w:u w:val="single" w:color="000000"/>
        </w:rPr>
        <w:t>laboratorija</w:t>
      </w:r>
      <w:r>
        <w:rPr>
          <w:rFonts w:ascii="Times New Roman" w:hAnsi="Times New Roman"/>
          <w:i/>
          <w:sz w:val="24"/>
        </w:rPr>
        <w:t xml:space="preserve"> ADAMS sistēmā paziņo parauga “B” daļas steroīdu profila apstiprinājuma rezultātus, kā aprakstīts attiecībā uz parauga “A” daļu 3. panta 3. punkta 1. apakšpunktā.]</w:t>
      </w:r>
    </w:p>
    <w:p w14:paraId="5552B53D" w14:textId="77777777" w:rsidR="00E51A37" w:rsidRPr="0085176F" w:rsidRDefault="00E51A37" w:rsidP="00134392">
      <w:pPr>
        <w:widowControl/>
        <w:jc w:val="both"/>
        <w:rPr>
          <w:rFonts w:ascii="Times New Roman" w:eastAsia="Arial" w:hAnsi="Times New Roman" w:cs="Times New Roman"/>
          <w:i/>
          <w:noProof/>
          <w:sz w:val="24"/>
          <w:szCs w:val="24"/>
        </w:rPr>
      </w:pPr>
    </w:p>
    <w:p w14:paraId="60FFC4EB" w14:textId="269B01C3" w:rsidR="00E51A37" w:rsidRPr="008E6DBA" w:rsidRDefault="008E6DBA" w:rsidP="00134392">
      <w:pPr>
        <w:widowControl/>
        <w:tabs>
          <w:tab w:val="left" w:pos="1100"/>
        </w:tabs>
        <w:jc w:val="both"/>
        <w:rPr>
          <w:rFonts w:ascii="Times New Roman" w:eastAsia="Arial" w:hAnsi="Times New Roman" w:cs="Times New Roman"/>
          <w:noProof/>
          <w:sz w:val="28"/>
          <w:szCs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4.0. Ziņošana par manipulācijām ar </w:t>
      </w:r>
      <w:r>
        <w:rPr>
          <w:rFonts w:ascii="Times New Roman" w:hAnsi="Times New Roman"/>
          <w:b/>
          <w:i/>
          <w:sz w:val="28"/>
        </w:rPr>
        <w:t>paraugu</w:t>
      </w:r>
      <w:r>
        <w:rPr>
          <w:rFonts w:ascii="Times New Roman" w:hAnsi="Times New Roman"/>
          <w:b/>
          <w:sz w:val="28"/>
        </w:rPr>
        <w:t xml:space="preserve"> (</w:t>
      </w:r>
      <w:r>
        <w:rPr>
          <w:rFonts w:ascii="Times New Roman" w:hAnsi="Times New Roman"/>
          <w:b/>
          <w:i/>
          <w:sz w:val="28"/>
        </w:rPr>
        <w:t>falsifikācija</w:t>
      </w:r>
      <w:r>
        <w:rPr>
          <w:rFonts w:ascii="Times New Roman" w:hAnsi="Times New Roman"/>
          <w:b/>
          <w:sz w:val="28"/>
        </w:rPr>
        <w:t xml:space="preserve"> vai </w:t>
      </w:r>
      <w:r>
        <w:rPr>
          <w:rFonts w:ascii="Times New Roman" w:hAnsi="Times New Roman"/>
          <w:b/>
          <w:i/>
          <w:sz w:val="28"/>
        </w:rPr>
        <w:t>falsifikācijas mēģinājums</w:t>
      </w:r>
      <w:r>
        <w:rPr>
          <w:rFonts w:ascii="Times New Roman" w:hAnsi="Times New Roman"/>
          <w:b/>
          <w:sz w:val="28"/>
        </w:rPr>
        <w:t>)</w:t>
      </w:r>
    </w:p>
    <w:p w14:paraId="366C994E" w14:textId="77777777" w:rsidR="008E6DBA" w:rsidRDefault="008E6DBA" w:rsidP="00134392">
      <w:pPr>
        <w:widowControl/>
        <w:jc w:val="both"/>
        <w:rPr>
          <w:rFonts w:ascii="Times New Roman" w:hAnsi="Times New Roman" w:cs="Times New Roman"/>
          <w:i/>
          <w:noProof/>
          <w:sz w:val="24"/>
          <w:szCs w:val="24"/>
        </w:rPr>
      </w:pPr>
    </w:p>
    <w:p w14:paraId="4F324A74" w14:textId="7F4225B1" w:rsidR="00E51A37" w:rsidRDefault="00E51A37" w:rsidP="00134392">
      <w:pPr>
        <w:widowControl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i/>
          <w:sz w:val="24"/>
        </w:rPr>
        <w:t>Falsifikācijas</w:t>
      </w:r>
      <w:r>
        <w:rPr>
          <w:rFonts w:ascii="Times New Roman" w:hAnsi="Times New Roman"/>
          <w:sz w:val="24"/>
        </w:rPr>
        <w:t xml:space="preserve"> vai </w:t>
      </w:r>
      <w:r>
        <w:rPr>
          <w:rFonts w:ascii="Times New Roman" w:hAnsi="Times New Roman"/>
          <w:i/>
          <w:sz w:val="24"/>
        </w:rPr>
        <w:t>falsifikācijas mēģinājuma</w:t>
      </w:r>
      <w:r>
        <w:rPr>
          <w:rFonts w:ascii="Times New Roman" w:hAnsi="Times New Roman"/>
          <w:sz w:val="24"/>
        </w:rPr>
        <w:t xml:space="preserve"> mērķis ir mainīt </w:t>
      </w:r>
      <w:r>
        <w:rPr>
          <w:rFonts w:ascii="Times New Roman" w:hAnsi="Times New Roman"/>
          <w:i/>
          <w:sz w:val="24"/>
        </w:rPr>
        <w:t>dopinga kontroles</w:t>
      </w:r>
      <w:r>
        <w:rPr>
          <w:rFonts w:ascii="Times New Roman" w:hAnsi="Times New Roman"/>
          <w:sz w:val="24"/>
        </w:rPr>
        <w:t xml:space="preserve"> laikā savākto </w:t>
      </w:r>
      <w:r>
        <w:rPr>
          <w:rFonts w:ascii="Times New Roman" w:hAnsi="Times New Roman"/>
          <w:i/>
          <w:sz w:val="24"/>
        </w:rPr>
        <w:t>paraugu</w:t>
      </w:r>
      <w:r>
        <w:rPr>
          <w:rFonts w:ascii="Times New Roman" w:hAnsi="Times New Roman"/>
          <w:sz w:val="24"/>
        </w:rPr>
        <w:t xml:space="preserve"> integritāti un derīgumu, tostarp arī aizstājot </w:t>
      </w:r>
      <w:r>
        <w:rPr>
          <w:rFonts w:ascii="Times New Roman" w:hAnsi="Times New Roman"/>
          <w:i/>
          <w:sz w:val="24"/>
        </w:rPr>
        <w:t>paraugu</w:t>
      </w:r>
      <w:r>
        <w:rPr>
          <w:rFonts w:ascii="Times New Roman" w:hAnsi="Times New Roman"/>
          <w:sz w:val="24"/>
        </w:rPr>
        <w:t xml:space="preserve"> ar citu šķidrumu un apmainot un/vai viltojot urīnu (piemēram, pievienojot </w:t>
      </w:r>
      <w:r>
        <w:rPr>
          <w:rFonts w:ascii="Times New Roman" w:hAnsi="Times New Roman"/>
          <w:i/>
          <w:sz w:val="24"/>
        </w:rPr>
        <w:t>paraugam</w:t>
      </w:r>
      <w:r>
        <w:rPr>
          <w:rFonts w:ascii="Times New Roman" w:hAnsi="Times New Roman"/>
          <w:sz w:val="24"/>
        </w:rPr>
        <w:t xml:space="preserve"> proteāzes).</w:t>
      </w:r>
    </w:p>
    <w:p w14:paraId="27ACE7C5" w14:textId="77777777" w:rsidR="008E6DBA" w:rsidRPr="0085176F" w:rsidRDefault="008E6DBA" w:rsidP="00134392">
      <w:pPr>
        <w:widowControl/>
        <w:jc w:val="both"/>
        <w:rPr>
          <w:rFonts w:ascii="Times New Roman" w:eastAsia="Arial" w:hAnsi="Times New Roman" w:cs="Times New Roman"/>
          <w:noProof/>
          <w:sz w:val="24"/>
          <w:szCs w:val="24"/>
        </w:rPr>
      </w:pPr>
    </w:p>
    <w:p w14:paraId="575F313C" w14:textId="2F443CC5" w:rsidR="00E51A37" w:rsidRDefault="00E51A37" w:rsidP="006A4D6D">
      <w:pPr>
        <w:widowControl/>
        <w:ind w:left="284"/>
        <w:jc w:val="both"/>
        <w:rPr>
          <w:rFonts w:ascii="Times New Roman" w:eastAsia="Arial" w:hAnsi="Times New Roman" w:cs="Times New Roman"/>
          <w:i/>
          <w:noProof/>
          <w:sz w:val="24"/>
          <w:szCs w:val="24"/>
        </w:rPr>
      </w:pPr>
      <w:r>
        <w:rPr>
          <w:rFonts w:ascii="Times New Roman" w:hAnsi="Times New Roman"/>
          <w:i/>
          <w:sz w:val="24"/>
        </w:rPr>
        <w:t xml:space="preserve">[Piezīme. Sportista urīna parauga aizstāšanu ar citas personas urīnu (urīna apmaiņu) var atklāt, izmantojot steroīdu </w:t>
      </w:r>
      <w:r>
        <w:rPr>
          <w:rFonts w:ascii="Times New Roman" w:hAnsi="Times New Roman"/>
          <w:i/>
          <w:sz w:val="24"/>
          <w:u w:val="single" w:color="000000"/>
        </w:rPr>
        <w:t>pasi</w:t>
      </w:r>
      <w:r>
        <w:rPr>
          <w:rFonts w:ascii="Times New Roman" w:hAnsi="Times New Roman"/>
          <w:i/>
          <w:sz w:val="24"/>
        </w:rPr>
        <w:t>, un apstiprināt, veicot vairāku paraugu DNS analīzi saskaņā ar TD APMU</w:t>
      </w:r>
      <w:r>
        <w:rPr>
          <w:rFonts w:ascii="Times New Roman" w:hAnsi="Times New Roman"/>
          <w:i/>
          <w:sz w:val="24"/>
          <w:vertAlign w:val="superscript"/>
        </w:rPr>
        <w:t>[8]</w:t>
      </w:r>
      <w:r>
        <w:rPr>
          <w:rFonts w:ascii="Times New Roman" w:hAnsi="Times New Roman"/>
          <w:i/>
          <w:sz w:val="24"/>
        </w:rPr>
        <w:t>.]</w:t>
      </w:r>
    </w:p>
    <w:p w14:paraId="67DC20FD" w14:textId="77777777" w:rsidR="008E6DBA" w:rsidRPr="0085176F" w:rsidRDefault="008E6DBA" w:rsidP="00134392">
      <w:pPr>
        <w:widowControl/>
        <w:jc w:val="both"/>
        <w:rPr>
          <w:rFonts w:ascii="Times New Roman" w:eastAsia="Arial" w:hAnsi="Times New Roman" w:cs="Times New Roman"/>
          <w:noProof/>
          <w:sz w:val="24"/>
          <w:szCs w:val="24"/>
        </w:rPr>
      </w:pPr>
    </w:p>
    <w:p w14:paraId="79F0B69E" w14:textId="229905C6" w:rsidR="00E51A37" w:rsidRDefault="00E51A37" w:rsidP="00134392">
      <w:pPr>
        <w:pStyle w:val="BodyText"/>
        <w:widowControl/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Ja </w:t>
      </w:r>
      <w:r>
        <w:rPr>
          <w:rFonts w:ascii="Times New Roman" w:hAnsi="Times New Roman"/>
          <w:i/>
          <w:sz w:val="24"/>
        </w:rPr>
        <w:t>paraugs</w:t>
      </w:r>
      <w:r>
        <w:rPr>
          <w:rFonts w:ascii="Times New Roman" w:hAnsi="Times New Roman"/>
          <w:sz w:val="24"/>
        </w:rPr>
        <w:t xml:space="preserve"> neatbilst cilvēka urīnam (piemēram, </w:t>
      </w:r>
      <w:r>
        <w:rPr>
          <w:rFonts w:ascii="Times New Roman" w:hAnsi="Times New Roman"/>
          <w:i/>
          <w:iCs/>
          <w:sz w:val="24"/>
        </w:rPr>
        <w:t>SG</w:t>
      </w:r>
      <w:r>
        <w:rPr>
          <w:rFonts w:ascii="Times New Roman" w:hAnsi="Times New Roman"/>
          <w:sz w:val="24"/>
        </w:rPr>
        <w:t> ≤ 1,001, kreatinīns ≤ 5 mg/dl</w:t>
      </w:r>
      <w:r>
        <w:rPr>
          <w:rFonts w:ascii="Times New Roman" w:hAnsi="Times New Roman"/>
          <w:sz w:val="24"/>
          <w:vertAlign w:val="superscript"/>
        </w:rPr>
        <w:t>[9]</w:t>
      </w:r>
      <w:r>
        <w:rPr>
          <w:rFonts w:ascii="Times New Roman" w:hAnsi="Times New Roman"/>
          <w:sz w:val="24"/>
        </w:rPr>
        <w:t xml:space="preserve">, fizioloģiskai izcelsmei neatbilstīga sāls koncentrācija, anormālas pH vērtības, endogēno steroīdu, kortikosteroīdu, proteīnu neesība vai neraksturīgi zems līmenis u. c.), </w:t>
      </w:r>
      <w:r>
        <w:rPr>
          <w:rFonts w:ascii="Times New Roman" w:hAnsi="Times New Roman"/>
          <w:sz w:val="24"/>
          <w:u w:val="single" w:color="000000"/>
        </w:rPr>
        <w:t>laboratorija</w:t>
      </w:r>
      <w:r>
        <w:rPr>
          <w:rFonts w:ascii="Times New Roman" w:hAnsi="Times New Roman"/>
          <w:sz w:val="24"/>
        </w:rPr>
        <w:t>:</w:t>
      </w:r>
    </w:p>
    <w:p w14:paraId="637F4EF9" w14:textId="758AD6C2" w:rsidR="008104F4" w:rsidRDefault="008104F4" w:rsidP="00134392">
      <w:pPr>
        <w:pStyle w:val="BodyText"/>
        <w:widowControl/>
        <w:spacing w:before="0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C526910" w14:textId="1FC900A4" w:rsidR="00E51A37" w:rsidRDefault="008104F4" w:rsidP="006A4D6D">
      <w:pPr>
        <w:widowControl/>
        <w:tabs>
          <w:tab w:val="left" w:pos="1012"/>
        </w:tabs>
        <w:ind w:left="284"/>
        <w:jc w:val="both"/>
        <w:rPr>
          <w:rFonts w:ascii="Times New Roman" w:hAnsi="Times New Roman" w:cs="Times New Roman"/>
          <w:i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i) ziņo par rezultātu kā par </w:t>
      </w:r>
      <w:r>
        <w:rPr>
          <w:rFonts w:ascii="Times New Roman" w:hAnsi="Times New Roman"/>
          <w:i/>
          <w:sz w:val="24"/>
        </w:rPr>
        <w:t>AAF</w:t>
      </w:r>
      <w:r>
        <w:rPr>
          <w:rFonts w:ascii="Times New Roman" w:hAnsi="Times New Roman"/>
          <w:sz w:val="24"/>
        </w:rPr>
        <w:t xml:space="preserve"> saistībā ar </w:t>
      </w:r>
      <w:r>
        <w:rPr>
          <w:rFonts w:ascii="Times New Roman" w:hAnsi="Times New Roman"/>
          <w:i/>
          <w:sz w:val="24"/>
        </w:rPr>
        <w:t>falsifikāciju</w:t>
      </w:r>
      <w:r>
        <w:rPr>
          <w:rFonts w:ascii="Times New Roman" w:hAnsi="Times New Roman"/>
          <w:sz w:val="24"/>
        </w:rPr>
        <w:t xml:space="preserve"> vai </w:t>
      </w:r>
      <w:r>
        <w:rPr>
          <w:rFonts w:ascii="Times New Roman" w:hAnsi="Times New Roman"/>
          <w:i/>
          <w:sz w:val="24"/>
        </w:rPr>
        <w:t>falsifikācijas mēģinājumu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/>
          <w:sz w:val="24"/>
        </w:rPr>
        <w:t>Aizliegto vielu un metožu saraksta</w:t>
      </w:r>
      <w:r>
        <w:rPr>
          <w:rFonts w:ascii="Times New Roman" w:hAnsi="Times New Roman"/>
          <w:sz w:val="24"/>
        </w:rPr>
        <w:t xml:space="preserve"> M2.1. klase), ja </w:t>
      </w:r>
      <w:r>
        <w:rPr>
          <w:rFonts w:ascii="Times New Roman" w:hAnsi="Times New Roman"/>
          <w:sz w:val="24"/>
          <w:u w:val="single" w:color="000000"/>
        </w:rPr>
        <w:t>laboratorija</w:t>
      </w:r>
      <w:r>
        <w:rPr>
          <w:rFonts w:ascii="Times New Roman" w:hAnsi="Times New Roman"/>
          <w:sz w:val="24"/>
        </w:rPr>
        <w:t xml:space="preserve"> spēj vispārīgi noteikt viltotā </w:t>
      </w:r>
      <w:r>
        <w:rPr>
          <w:rFonts w:ascii="Times New Roman" w:hAnsi="Times New Roman"/>
          <w:i/>
          <w:sz w:val="24"/>
        </w:rPr>
        <w:t>parauga</w:t>
      </w:r>
      <w:r>
        <w:rPr>
          <w:rFonts w:ascii="Times New Roman" w:hAnsi="Times New Roman"/>
          <w:sz w:val="24"/>
        </w:rPr>
        <w:t>, kas nav saderīgs ar cilvēka urīnu, veidu/tipu (piemēram, ūdens, dzēriens vai mākslīgais urīns),</w:t>
      </w:r>
    </w:p>
    <w:p w14:paraId="7D2A45A0" w14:textId="77777777" w:rsidR="00F30F99" w:rsidRPr="0085176F" w:rsidRDefault="00F30F99" w:rsidP="006A4D6D">
      <w:pPr>
        <w:widowControl/>
        <w:tabs>
          <w:tab w:val="left" w:pos="1012"/>
        </w:tabs>
        <w:ind w:left="284"/>
        <w:jc w:val="both"/>
        <w:rPr>
          <w:rFonts w:ascii="Times New Roman" w:eastAsia="Arial" w:hAnsi="Times New Roman" w:cs="Times New Roman"/>
          <w:noProof/>
          <w:sz w:val="24"/>
          <w:szCs w:val="24"/>
        </w:rPr>
      </w:pPr>
    </w:p>
    <w:p w14:paraId="60956639" w14:textId="59BE1837" w:rsidR="00E51A37" w:rsidRDefault="00E51A37" w:rsidP="006A4D6D">
      <w:pPr>
        <w:pStyle w:val="BodyText"/>
        <w:widowControl/>
        <w:spacing w:before="0"/>
        <w:ind w:left="284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VAI</w:t>
      </w:r>
    </w:p>
    <w:p w14:paraId="6CB3D104" w14:textId="77777777" w:rsidR="00F30F99" w:rsidRPr="0085176F" w:rsidRDefault="00F30F99" w:rsidP="006A4D6D">
      <w:pPr>
        <w:pStyle w:val="BodyText"/>
        <w:widowControl/>
        <w:spacing w:before="0"/>
        <w:ind w:left="284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E7F899F" w14:textId="3D70B9F9" w:rsidR="00E51A37" w:rsidRPr="0085176F" w:rsidRDefault="00F30F99" w:rsidP="006A4D6D">
      <w:pPr>
        <w:widowControl/>
        <w:tabs>
          <w:tab w:val="left" w:pos="1012"/>
        </w:tabs>
        <w:ind w:left="284"/>
        <w:jc w:val="both"/>
        <w:rPr>
          <w:rFonts w:ascii="Times New Roman" w:eastAsia="Arial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ii) ziņo par rezultātu kā par </w:t>
      </w:r>
      <w:r>
        <w:rPr>
          <w:rFonts w:ascii="Times New Roman" w:hAnsi="Times New Roman"/>
          <w:i/>
          <w:sz w:val="24"/>
        </w:rPr>
        <w:t>AAF</w:t>
      </w:r>
      <w:r>
        <w:rPr>
          <w:rFonts w:ascii="Times New Roman" w:hAnsi="Times New Roman"/>
          <w:sz w:val="24"/>
        </w:rPr>
        <w:t xml:space="preserve"> saistībā ar </w:t>
      </w:r>
      <w:r>
        <w:rPr>
          <w:rFonts w:ascii="Times New Roman" w:hAnsi="Times New Roman"/>
          <w:i/>
          <w:sz w:val="24"/>
        </w:rPr>
        <w:t>falsifikāciju</w:t>
      </w:r>
      <w:r>
        <w:rPr>
          <w:rFonts w:ascii="Times New Roman" w:hAnsi="Times New Roman"/>
          <w:sz w:val="24"/>
        </w:rPr>
        <w:t xml:space="preserve"> vai </w:t>
      </w:r>
      <w:r>
        <w:rPr>
          <w:rFonts w:ascii="Times New Roman" w:hAnsi="Times New Roman"/>
          <w:i/>
          <w:sz w:val="24"/>
        </w:rPr>
        <w:t>falsifikācijas mēģinājumu</w:t>
      </w:r>
      <w:r>
        <w:rPr>
          <w:rFonts w:ascii="Times New Roman" w:hAnsi="Times New Roman"/>
          <w:sz w:val="24"/>
        </w:rPr>
        <w:t xml:space="preserve"> un pievieno piezīmi </w:t>
      </w:r>
      <w:r>
        <w:rPr>
          <w:rFonts w:ascii="Times New Roman" w:hAnsi="Times New Roman"/>
          <w:i/>
          <w:sz w:val="24"/>
        </w:rPr>
        <w:t>ADAMS</w:t>
      </w:r>
      <w:r>
        <w:rPr>
          <w:rFonts w:ascii="Times New Roman" w:hAnsi="Times New Roman"/>
          <w:sz w:val="24"/>
        </w:rPr>
        <w:t xml:space="preserve"> sistēmā, iesakot </w:t>
      </w:r>
      <w:r>
        <w:rPr>
          <w:rFonts w:ascii="Times New Roman" w:hAnsi="Times New Roman"/>
          <w:i/>
          <w:sz w:val="24"/>
          <w:u w:val="single" w:color="000000"/>
        </w:rPr>
        <w:t>pārbaudes</w:t>
      </w:r>
      <w:r>
        <w:rPr>
          <w:rFonts w:ascii="Times New Roman" w:hAnsi="Times New Roman"/>
          <w:sz w:val="24"/>
          <w:u w:val="single" w:color="000000"/>
        </w:rPr>
        <w:t xml:space="preserve"> iestādei</w:t>
      </w:r>
      <w:r>
        <w:rPr>
          <w:rFonts w:ascii="Times New Roman" w:hAnsi="Times New Roman"/>
          <w:sz w:val="24"/>
        </w:rPr>
        <w:t xml:space="preserve"> veikt papildu izmeklēšanu (piemēram, </w:t>
      </w:r>
      <w:r>
        <w:rPr>
          <w:rFonts w:ascii="Times New Roman" w:hAnsi="Times New Roman"/>
          <w:i/>
          <w:sz w:val="24"/>
        </w:rPr>
        <w:t>parauga</w:t>
      </w:r>
      <w:r>
        <w:rPr>
          <w:rFonts w:ascii="Times New Roman" w:hAnsi="Times New Roman"/>
          <w:sz w:val="24"/>
        </w:rPr>
        <w:t xml:space="preserve"> papildu analīzes vai </w:t>
      </w:r>
      <w:r>
        <w:rPr>
          <w:rFonts w:ascii="Times New Roman" w:hAnsi="Times New Roman"/>
          <w:i/>
          <w:sz w:val="24"/>
        </w:rPr>
        <w:t>sportista mērķpārbaudi</w:t>
      </w:r>
      <w:r>
        <w:rPr>
          <w:rFonts w:ascii="Times New Roman" w:hAnsi="Times New Roman"/>
          <w:sz w:val="24"/>
        </w:rPr>
        <w:t>).</w:t>
      </w:r>
    </w:p>
    <w:p w14:paraId="5DCF8EB3" w14:textId="77777777" w:rsidR="00E51A37" w:rsidRPr="0085176F" w:rsidRDefault="00E51A37" w:rsidP="00134392">
      <w:pPr>
        <w:widowControl/>
        <w:jc w:val="both"/>
        <w:rPr>
          <w:rFonts w:ascii="Times New Roman" w:eastAsia="Arial" w:hAnsi="Times New Roman" w:cs="Times New Roman"/>
          <w:noProof/>
          <w:sz w:val="24"/>
          <w:szCs w:val="24"/>
        </w:rPr>
      </w:pPr>
    </w:p>
    <w:p w14:paraId="7EA23F1E" w14:textId="0659340F" w:rsidR="00E51A37" w:rsidRPr="00F30F99" w:rsidRDefault="00E51A37" w:rsidP="00134392">
      <w:pPr>
        <w:pStyle w:val="Heading1"/>
        <w:widowControl/>
        <w:tabs>
          <w:tab w:val="left" w:pos="1095"/>
        </w:tabs>
        <w:ind w:left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/>
          <w:sz w:val="28"/>
        </w:rPr>
        <w:t>5.0. Atsauces</w:t>
      </w:r>
    </w:p>
    <w:p w14:paraId="6AF1804C" w14:textId="77777777" w:rsidR="00F30F99" w:rsidRDefault="00F30F99" w:rsidP="00134392">
      <w:pPr>
        <w:widowControl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E7A44A5" w14:textId="69C93916" w:rsidR="00E51A37" w:rsidRPr="0085176F" w:rsidRDefault="00E51A37" w:rsidP="00134392">
      <w:pPr>
        <w:widowControl/>
        <w:jc w:val="both"/>
        <w:rPr>
          <w:rFonts w:ascii="Times New Roman" w:eastAsia="Arial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vertAlign w:val="superscript"/>
        </w:rPr>
        <w:t>[1]</w:t>
      </w:r>
      <w:r>
        <w:rPr>
          <w:rFonts w:ascii="Times New Roman" w:hAnsi="Times New Roman"/>
          <w:sz w:val="24"/>
        </w:rPr>
        <w:t xml:space="preserve"> Mareck U </w:t>
      </w:r>
      <w:r>
        <w:rPr>
          <w:rFonts w:ascii="Times New Roman" w:hAnsi="Times New Roman"/>
          <w:i/>
          <w:sz w:val="24"/>
        </w:rPr>
        <w:t>et al</w:t>
      </w:r>
      <w:r>
        <w:rPr>
          <w:rFonts w:ascii="Times New Roman" w:hAnsi="Times New Roman"/>
          <w:sz w:val="24"/>
        </w:rPr>
        <w:t xml:space="preserve">. Factors influencing the steroid profile in doping control analysis. </w:t>
      </w:r>
      <w:r>
        <w:rPr>
          <w:rFonts w:ascii="Times New Roman" w:hAnsi="Times New Roman"/>
          <w:i/>
          <w:sz w:val="24"/>
        </w:rPr>
        <w:t>J Mass Spectrom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>43</w:t>
      </w:r>
      <w:r>
        <w:rPr>
          <w:rFonts w:ascii="Times New Roman" w:hAnsi="Times New Roman"/>
          <w:sz w:val="24"/>
        </w:rPr>
        <w:t>(7):877-91, 2008.</w:t>
      </w:r>
    </w:p>
    <w:p w14:paraId="73A84FCC" w14:textId="3061159F" w:rsidR="00E51A37" w:rsidRPr="0085176F" w:rsidRDefault="00E51A37" w:rsidP="00134392">
      <w:pPr>
        <w:widowControl/>
        <w:jc w:val="both"/>
        <w:rPr>
          <w:rFonts w:ascii="Times New Roman" w:eastAsia="Arial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vertAlign w:val="superscript"/>
        </w:rPr>
        <w:t>[2]</w:t>
      </w:r>
      <w:r>
        <w:rPr>
          <w:rFonts w:ascii="Times New Roman" w:hAnsi="Times New Roman"/>
          <w:sz w:val="24"/>
        </w:rPr>
        <w:t xml:space="preserve"> Ayotte C. Detecting the administration of endogenous anabolic androgenic steroids. </w:t>
      </w:r>
      <w:r>
        <w:rPr>
          <w:rFonts w:ascii="Times New Roman" w:hAnsi="Times New Roman"/>
          <w:i/>
          <w:sz w:val="24"/>
        </w:rPr>
        <w:t xml:space="preserve">Handb Exp Pharmacol. </w:t>
      </w:r>
      <w:r>
        <w:rPr>
          <w:rFonts w:ascii="Times New Roman" w:hAnsi="Times New Roman"/>
          <w:b/>
          <w:sz w:val="24"/>
        </w:rPr>
        <w:t>195</w:t>
      </w:r>
      <w:r>
        <w:rPr>
          <w:rFonts w:ascii="Times New Roman" w:hAnsi="Times New Roman"/>
          <w:sz w:val="24"/>
        </w:rPr>
        <w:t>:77-98, 2010.</w:t>
      </w:r>
    </w:p>
    <w:p w14:paraId="1B0A277E" w14:textId="3D3E175A" w:rsidR="00E51A37" w:rsidRPr="0085176F" w:rsidRDefault="00E51A37" w:rsidP="00134392">
      <w:pPr>
        <w:widowControl/>
        <w:jc w:val="both"/>
        <w:rPr>
          <w:rFonts w:ascii="Times New Roman" w:eastAsia="Arial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vertAlign w:val="superscript"/>
        </w:rPr>
        <w:t>[3]</w:t>
      </w:r>
      <w:r>
        <w:rPr>
          <w:rFonts w:ascii="Times New Roman" w:hAnsi="Times New Roman"/>
          <w:sz w:val="24"/>
        </w:rPr>
        <w:t xml:space="preserve"> Kuuranne T, Saugy M, Baume N. Confounding factors and genetic polymorphism in the evaluation of individual steroid profiling. </w:t>
      </w:r>
      <w:r>
        <w:rPr>
          <w:rFonts w:ascii="Times New Roman" w:hAnsi="Times New Roman"/>
          <w:i/>
          <w:sz w:val="24"/>
        </w:rPr>
        <w:t>Br J Sports Med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>48</w:t>
      </w:r>
      <w:r>
        <w:rPr>
          <w:rFonts w:ascii="Times New Roman" w:hAnsi="Times New Roman"/>
          <w:sz w:val="24"/>
        </w:rPr>
        <w:t>(10): 848-55, 2014.</w:t>
      </w:r>
    </w:p>
    <w:p w14:paraId="6F99D347" w14:textId="6EFE6B4C" w:rsidR="00E51A37" w:rsidRPr="0085176F" w:rsidRDefault="00E51A37" w:rsidP="00134392">
      <w:pPr>
        <w:widowControl/>
        <w:jc w:val="both"/>
        <w:rPr>
          <w:rFonts w:ascii="Times New Roman" w:eastAsia="Arial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vertAlign w:val="superscript"/>
        </w:rPr>
        <w:t>[4]</w:t>
      </w:r>
      <w:r>
        <w:rPr>
          <w:rFonts w:ascii="Times New Roman" w:hAnsi="Times New Roman"/>
          <w:sz w:val="24"/>
        </w:rPr>
        <w:t xml:space="preserve"> The World Anti-Doping </w:t>
      </w:r>
      <w:r>
        <w:rPr>
          <w:rFonts w:ascii="Times New Roman" w:hAnsi="Times New Roman"/>
          <w:i/>
          <w:sz w:val="24"/>
        </w:rPr>
        <w:t xml:space="preserve">Code International Standard </w:t>
      </w:r>
      <w:r>
        <w:rPr>
          <w:rFonts w:ascii="Times New Roman" w:hAnsi="Times New Roman"/>
          <w:sz w:val="24"/>
        </w:rPr>
        <w:t xml:space="preserve">for </w:t>
      </w:r>
      <w:r>
        <w:rPr>
          <w:rFonts w:ascii="Times New Roman" w:hAnsi="Times New Roman"/>
          <w:i/>
          <w:sz w:val="24"/>
        </w:rPr>
        <w:t>Results Management</w:t>
      </w:r>
      <w:r>
        <w:rPr>
          <w:rFonts w:ascii="Times New Roman" w:hAnsi="Times New Roman"/>
          <w:sz w:val="24"/>
        </w:rPr>
        <w:t>.</w:t>
      </w:r>
    </w:p>
    <w:p w14:paraId="7B4B4812" w14:textId="5F33717C" w:rsidR="00E51A37" w:rsidRPr="0085176F" w:rsidRDefault="00E51A37" w:rsidP="00134392">
      <w:pPr>
        <w:widowControl/>
        <w:jc w:val="both"/>
        <w:rPr>
          <w:rFonts w:ascii="Times New Roman" w:eastAsia="Arial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vertAlign w:val="superscript"/>
        </w:rPr>
        <w:t>[5]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i/>
          <w:sz w:val="24"/>
        </w:rPr>
        <w:t>WADA Technical Document</w:t>
      </w:r>
      <w:r>
        <w:rPr>
          <w:rFonts w:ascii="Times New Roman" w:hAnsi="Times New Roman"/>
          <w:sz w:val="24"/>
        </w:rPr>
        <w:t xml:space="preserve"> TD DL: </w:t>
      </w:r>
      <w:r>
        <w:rPr>
          <w:rFonts w:ascii="Times New Roman" w:hAnsi="Times New Roman"/>
          <w:i/>
          <w:sz w:val="24"/>
        </w:rPr>
        <w:t xml:space="preserve">Decision Limits </w:t>
      </w:r>
      <w:r>
        <w:rPr>
          <w:rFonts w:ascii="Times New Roman" w:hAnsi="Times New Roman"/>
          <w:sz w:val="24"/>
        </w:rPr>
        <w:t xml:space="preserve">for the Confirmatory Quantification of Exogenous </w:t>
      </w:r>
      <w:r>
        <w:rPr>
          <w:rFonts w:ascii="Times New Roman" w:hAnsi="Times New Roman"/>
          <w:sz w:val="24"/>
          <w:u w:val="single" w:color="000000"/>
        </w:rPr>
        <w:t xml:space="preserve">Threshold Substances </w:t>
      </w:r>
      <w:r>
        <w:rPr>
          <w:rFonts w:ascii="Times New Roman" w:hAnsi="Times New Roman"/>
          <w:sz w:val="24"/>
        </w:rPr>
        <w:t xml:space="preserve">by Chromatography-based </w:t>
      </w:r>
      <w:r>
        <w:rPr>
          <w:rFonts w:ascii="Times New Roman" w:hAnsi="Times New Roman"/>
          <w:sz w:val="24"/>
          <w:u w:val="single" w:color="000000"/>
        </w:rPr>
        <w:t>Analytical Methods</w:t>
      </w:r>
      <w:r>
        <w:rPr>
          <w:rFonts w:ascii="Times New Roman" w:hAnsi="Times New Roman"/>
          <w:sz w:val="24"/>
        </w:rPr>
        <w:t>.</w:t>
      </w:r>
    </w:p>
    <w:p w14:paraId="1218CF5B" w14:textId="2D507081" w:rsidR="00E51A37" w:rsidRPr="0085176F" w:rsidRDefault="00E51A37" w:rsidP="00134392">
      <w:pPr>
        <w:widowControl/>
        <w:jc w:val="both"/>
        <w:rPr>
          <w:rFonts w:ascii="Times New Roman" w:eastAsia="Arial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vertAlign w:val="superscript"/>
        </w:rPr>
        <w:t>[6]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 xml:space="preserve">WADA Technical Document </w:t>
      </w:r>
      <w:r>
        <w:rPr>
          <w:rFonts w:ascii="Times New Roman" w:hAnsi="Times New Roman"/>
          <w:sz w:val="24"/>
        </w:rPr>
        <w:t xml:space="preserve">TD IDCR: Minimum Criteria for Chromatographic-Mass Spectrometric Confirmation of the Identity of </w:t>
      </w:r>
      <w:r>
        <w:rPr>
          <w:rFonts w:ascii="Times New Roman" w:hAnsi="Times New Roman"/>
          <w:sz w:val="24"/>
          <w:u w:val="single" w:color="000000"/>
        </w:rPr>
        <w:t xml:space="preserve">Analytes </w:t>
      </w:r>
      <w:r>
        <w:rPr>
          <w:rFonts w:ascii="Times New Roman" w:hAnsi="Times New Roman"/>
          <w:sz w:val="24"/>
        </w:rPr>
        <w:t xml:space="preserve">for </w:t>
      </w:r>
      <w:r>
        <w:rPr>
          <w:rFonts w:ascii="Times New Roman" w:hAnsi="Times New Roman"/>
          <w:i/>
          <w:sz w:val="24"/>
        </w:rPr>
        <w:t xml:space="preserve">Doping Control </w:t>
      </w:r>
      <w:r>
        <w:rPr>
          <w:rFonts w:ascii="Times New Roman" w:hAnsi="Times New Roman"/>
          <w:sz w:val="24"/>
        </w:rPr>
        <w:t>Purposes.</w:t>
      </w:r>
    </w:p>
    <w:p w14:paraId="5CD7906D" w14:textId="3F4E818F" w:rsidR="00E51A37" w:rsidRPr="0085176F" w:rsidRDefault="00E51A37" w:rsidP="00134392">
      <w:pPr>
        <w:widowControl/>
        <w:jc w:val="both"/>
        <w:rPr>
          <w:rFonts w:ascii="Times New Roman" w:eastAsia="Arial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vertAlign w:val="superscript"/>
        </w:rPr>
        <w:t>[7]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 xml:space="preserve">WADA Technical Document </w:t>
      </w:r>
      <w:r>
        <w:rPr>
          <w:rFonts w:ascii="Times New Roman" w:hAnsi="Times New Roman"/>
          <w:sz w:val="24"/>
        </w:rPr>
        <w:t xml:space="preserve">TD IRMS: Detection of Synthetic Forms of </w:t>
      </w:r>
      <w:r>
        <w:rPr>
          <w:rFonts w:ascii="Times New Roman" w:hAnsi="Times New Roman"/>
          <w:i/>
          <w:sz w:val="24"/>
        </w:rPr>
        <w:t xml:space="preserve">Prohibited Substances </w:t>
      </w:r>
      <w:r>
        <w:rPr>
          <w:rFonts w:ascii="Times New Roman" w:hAnsi="Times New Roman"/>
          <w:sz w:val="24"/>
        </w:rPr>
        <w:t>by GC/C/IRMS.</w:t>
      </w:r>
    </w:p>
    <w:p w14:paraId="54CC928B" w14:textId="7798D014" w:rsidR="00E51A37" w:rsidRPr="0085176F" w:rsidRDefault="00E51A37" w:rsidP="00134392">
      <w:pPr>
        <w:widowControl/>
        <w:jc w:val="both"/>
        <w:rPr>
          <w:rFonts w:ascii="Times New Roman" w:eastAsia="Arial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vertAlign w:val="superscript"/>
        </w:rPr>
        <w:t>[8]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 xml:space="preserve">WADA Technical Document </w:t>
      </w:r>
      <w:r>
        <w:rPr>
          <w:rFonts w:ascii="Times New Roman" w:hAnsi="Times New Roman"/>
          <w:sz w:val="24"/>
        </w:rPr>
        <w:t xml:space="preserve">TD APMU: </w:t>
      </w:r>
      <w:r>
        <w:rPr>
          <w:rFonts w:ascii="Times New Roman" w:hAnsi="Times New Roman"/>
          <w:i/>
          <w:sz w:val="24"/>
          <w:u w:val="single" w:color="000000"/>
        </w:rPr>
        <w:t xml:space="preserve">Athlete </w:t>
      </w:r>
      <w:r>
        <w:rPr>
          <w:rFonts w:ascii="Times New Roman" w:hAnsi="Times New Roman"/>
          <w:sz w:val="24"/>
          <w:u w:val="single" w:color="000000"/>
        </w:rPr>
        <w:t xml:space="preserve">Passport Management Unit </w:t>
      </w:r>
      <w:r>
        <w:rPr>
          <w:rFonts w:ascii="Times New Roman" w:hAnsi="Times New Roman"/>
          <w:sz w:val="24"/>
        </w:rPr>
        <w:t>– Requirements and Procedures.</w:t>
      </w:r>
    </w:p>
    <w:p w14:paraId="471EBC62" w14:textId="77747AE9" w:rsidR="00E51A37" w:rsidRDefault="00E51A37" w:rsidP="00134392">
      <w:pPr>
        <w:widowControl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vertAlign w:val="superscript"/>
        </w:rPr>
        <w:t>[9]</w:t>
      </w:r>
      <w:r>
        <w:rPr>
          <w:rFonts w:ascii="Times New Roman" w:hAnsi="Times New Roman"/>
          <w:sz w:val="24"/>
        </w:rPr>
        <w:t xml:space="preserve"> Cook J D </w:t>
      </w:r>
      <w:r>
        <w:rPr>
          <w:rFonts w:ascii="Times New Roman" w:hAnsi="Times New Roman"/>
          <w:i/>
          <w:sz w:val="24"/>
        </w:rPr>
        <w:t>et al</w:t>
      </w:r>
      <w:r>
        <w:rPr>
          <w:rFonts w:ascii="Times New Roman" w:hAnsi="Times New Roman"/>
          <w:sz w:val="24"/>
        </w:rPr>
        <w:t xml:space="preserve">. The Characterization of Human Urine for Specimen Validity Determination in Workplace Drug Testing: A Review. </w:t>
      </w:r>
      <w:r>
        <w:rPr>
          <w:rFonts w:ascii="Times New Roman" w:hAnsi="Times New Roman"/>
          <w:i/>
          <w:sz w:val="24"/>
        </w:rPr>
        <w:t xml:space="preserve">J Anal Toxicol </w:t>
      </w:r>
      <w:r>
        <w:rPr>
          <w:rFonts w:ascii="Times New Roman" w:hAnsi="Times New Roman"/>
          <w:b/>
          <w:sz w:val="24"/>
        </w:rPr>
        <w:t>24</w:t>
      </w:r>
      <w:r>
        <w:rPr>
          <w:rFonts w:ascii="Times New Roman" w:hAnsi="Times New Roman"/>
          <w:sz w:val="24"/>
        </w:rPr>
        <w:t>: 579-588, 2000</w:t>
      </w:r>
    </w:p>
    <w:p w14:paraId="4A9C2698" w14:textId="77777777" w:rsidR="007F4D20" w:rsidRPr="0085176F" w:rsidRDefault="007F4D20" w:rsidP="00134392">
      <w:pPr>
        <w:widowControl/>
        <w:jc w:val="both"/>
        <w:rPr>
          <w:rFonts w:ascii="Times New Roman" w:eastAsia="Arial" w:hAnsi="Times New Roman" w:cs="Times New Roman"/>
          <w:noProof/>
          <w:sz w:val="24"/>
          <w:szCs w:val="24"/>
        </w:rPr>
      </w:pPr>
    </w:p>
    <w:p w14:paraId="012DC5EF" w14:textId="63816910" w:rsidR="00E51A37" w:rsidRPr="006A4D6D" w:rsidRDefault="00E51A37" w:rsidP="00134392">
      <w:pPr>
        <w:widowControl/>
        <w:jc w:val="both"/>
        <w:rPr>
          <w:rFonts w:ascii="Times New Roman" w:hAnsi="Times New Roman" w:cs="Times New Roman"/>
          <w:i/>
          <w:noProof/>
          <w:sz w:val="24"/>
          <w:szCs w:val="24"/>
        </w:rPr>
      </w:pPr>
      <w:r>
        <w:rPr>
          <w:rFonts w:ascii="Times New Roman" w:hAnsi="Times New Roman"/>
          <w:i/>
          <w:sz w:val="24"/>
        </w:rPr>
        <w:t xml:space="preserve">[Piezīme. WADA tehnisko dokumentu aktuālās redakcijas ir atrodamas tīmekļa vietnē </w:t>
      </w:r>
      <w:r w:rsidRPr="006A4D6D">
        <w:rPr>
          <w:rFonts w:ascii="Times New Roman" w:hAnsi="Times New Roman"/>
          <w:i/>
          <w:sz w:val="24"/>
          <w:u w:color="0000FF"/>
        </w:rPr>
        <w:t>https://www.wada- ama.org/en/what-we-do/science-medical/laboratories</w:t>
      </w:r>
      <w:r w:rsidRPr="006A4D6D">
        <w:rPr>
          <w:rFonts w:ascii="Times New Roman" w:hAnsi="Times New Roman"/>
          <w:i/>
          <w:sz w:val="24"/>
        </w:rPr>
        <w:t>.]</w:t>
      </w:r>
    </w:p>
    <w:sectPr w:rsidR="00E51A37" w:rsidRPr="006A4D6D" w:rsidSect="00134392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C6E3D" w14:textId="77777777" w:rsidR="003A5E0C" w:rsidRPr="00E51A37" w:rsidRDefault="003A5E0C">
      <w:pPr>
        <w:rPr>
          <w:noProof/>
        </w:rPr>
      </w:pPr>
      <w:r w:rsidRPr="00E51A37">
        <w:rPr>
          <w:noProof/>
        </w:rPr>
        <w:separator/>
      </w:r>
    </w:p>
  </w:endnote>
  <w:endnote w:type="continuationSeparator" w:id="0">
    <w:p w14:paraId="2A42E383" w14:textId="77777777" w:rsidR="003A5E0C" w:rsidRPr="00E51A37" w:rsidRDefault="003A5E0C">
      <w:pPr>
        <w:rPr>
          <w:noProof/>
        </w:rPr>
      </w:pPr>
      <w:r w:rsidRPr="00E51A37"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6125E" w14:textId="77777777" w:rsidR="00BF5856" w:rsidRPr="003E47FA" w:rsidRDefault="00BF5856" w:rsidP="00BF5856">
    <w:pPr>
      <w:pStyle w:val="Header"/>
      <w:tabs>
        <w:tab w:val="left" w:pos="9072"/>
      </w:tabs>
      <w:jc w:val="both"/>
      <w:rPr>
        <w:rStyle w:val="PageNumber"/>
        <w:rFonts w:ascii="Times New Roman" w:hAnsi="Times New Roman" w:cs="Times New Roman"/>
        <w:sz w:val="20"/>
        <w:szCs w:val="20"/>
      </w:rPr>
    </w:pPr>
  </w:p>
  <w:p w14:paraId="140B60E4" w14:textId="77777777" w:rsidR="00BF5856" w:rsidRPr="003E47FA" w:rsidRDefault="00BF5856" w:rsidP="00BF5856">
    <w:pPr>
      <w:pStyle w:val="Header"/>
      <w:tabs>
        <w:tab w:val="clear" w:pos="4513"/>
        <w:tab w:val="clear" w:pos="9026"/>
        <w:tab w:val="right" w:leader="underscore" w:pos="9072"/>
      </w:tabs>
      <w:jc w:val="both"/>
      <w:rPr>
        <w:rStyle w:val="PageNumber"/>
        <w:rFonts w:ascii="Times New Roman" w:hAnsi="Times New Roman" w:cs="Times New Roman"/>
        <w:sz w:val="20"/>
        <w:szCs w:val="20"/>
      </w:rPr>
    </w:pPr>
    <w:r w:rsidRPr="003E47FA">
      <w:rPr>
        <w:rStyle w:val="PageNumber"/>
        <w:rFonts w:ascii="Times New Roman" w:hAnsi="Times New Roman" w:cs="Times New Roman"/>
        <w:sz w:val="20"/>
        <w:szCs w:val="20"/>
      </w:rPr>
      <w:tab/>
    </w:r>
  </w:p>
  <w:p w14:paraId="1390BBE9" w14:textId="77777777" w:rsidR="00BF5856" w:rsidRPr="003E47FA" w:rsidRDefault="00BF5856" w:rsidP="00BF5856">
    <w:pPr>
      <w:pStyle w:val="Header"/>
      <w:tabs>
        <w:tab w:val="right" w:pos="9072"/>
      </w:tabs>
      <w:jc w:val="both"/>
      <w:rPr>
        <w:rStyle w:val="PageNumber"/>
        <w:rFonts w:ascii="Times New Roman" w:hAnsi="Times New Roman" w:cs="Times New Roman"/>
        <w:sz w:val="20"/>
        <w:szCs w:val="20"/>
      </w:rPr>
    </w:pPr>
  </w:p>
  <w:p w14:paraId="32858C26" w14:textId="77777777" w:rsidR="00BF5856" w:rsidRPr="003E47FA" w:rsidRDefault="00BF5856" w:rsidP="00BF5856">
    <w:pPr>
      <w:pStyle w:val="Footer"/>
      <w:tabs>
        <w:tab w:val="clear" w:pos="4513"/>
        <w:tab w:val="clear" w:pos="9026"/>
        <w:tab w:val="center" w:pos="9072"/>
      </w:tabs>
      <w:jc w:val="both"/>
      <w:rPr>
        <w:rFonts w:ascii="Times New Roman" w:hAnsi="Times New Roman" w:cs="Times New Roman"/>
        <w:sz w:val="20"/>
        <w:szCs w:val="20"/>
      </w:rPr>
    </w:pPr>
    <w:r w:rsidRPr="003E47FA">
      <w:rPr>
        <w:rFonts w:ascii="Times New Roman" w:hAnsi="Times New Roman" w:cs="Times New Roman"/>
        <w:sz w:val="20"/>
        <w:szCs w:val="20"/>
      </w:rPr>
      <w:t xml:space="preserve">Tulkojums </w:t>
    </w:r>
    <w:r w:rsidRPr="003E47FA">
      <w:rPr>
        <w:rFonts w:ascii="Times New Roman" w:hAnsi="Times New Roman" w:cs="Times New Roman"/>
        <w:sz w:val="20"/>
        <w:szCs w:val="20"/>
      </w:rPr>
      <w:fldChar w:fldCharType="begin"/>
    </w:r>
    <w:r w:rsidRPr="003E47FA">
      <w:rPr>
        <w:rFonts w:ascii="Times New Roman" w:hAnsi="Times New Roman" w:cs="Times New Roman"/>
        <w:sz w:val="20"/>
        <w:szCs w:val="20"/>
      </w:rPr>
      <w:instrText>symbol 211 \f "Symbol" \s 9</w:instrText>
    </w:r>
    <w:r w:rsidRPr="003E47FA">
      <w:rPr>
        <w:rFonts w:ascii="Times New Roman" w:hAnsi="Times New Roman" w:cs="Times New Roman"/>
        <w:sz w:val="20"/>
        <w:szCs w:val="20"/>
      </w:rPr>
      <w:fldChar w:fldCharType="separate"/>
    </w:r>
    <w:r w:rsidRPr="003E47FA">
      <w:rPr>
        <w:rFonts w:ascii="Times New Roman" w:hAnsi="Times New Roman" w:cs="Times New Roman"/>
        <w:sz w:val="20"/>
        <w:szCs w:val="20"/>
      </w:rPr>
      <w:t>Ó</w:t>
    </w:r>
    <w:r w:rsidRPr="003E47FA">
      <w:rPr>
        <w:rFonts w:ascii="Times New Roman" w:hAnsi="Times New Roman" w:cs="Times New Roman"/>
        <w:sz w:val="20"/>
        <w:szCs w:val="20"/>
      </w:rPr>
      <w:fldChar w:fldCharType="end"/>
    </w:r>
    <w:r w:rsidRPr="003E47FA">
      <w:rPr>
        <w:rFonts w:ascii="Times New Roman" w:hAnsi="Times New Roman" w:cs="Times New Roman"/>
        <w:sz w:val="20"/>
        <w:szCs w:val="20"/>
      </w:rPr>
      <w:t xml:space="preserve"> Valsts valodas centrs, 2021</w:t>
    </w:r>
    <w:r w:rsidRPr="003E47FA">
      <w:rPr>
        <w:rFonts w:ascii="Times New Roman" w:hAnsi="Times New Roman" w:cs="Times New Roman"/>
        <w:sz w:val="20"/>
        <w:szCs w:val="20"/>
      </w:rPr>
      <w:tab/>
    </w:r>
    <w:r w:rsidRPr="003E47FA">
      <w:rPr>
        <w:rStyle w:val="PageNumber"/>
        <w:rFonts w:ascii="Times New Roman" w:hAnsi="Times New Roman" w:cs="Times New Roman"/>
        <w:sz w:val="20"/>
        <w:szCs w:val="20"/>
      </w:rPr>
      <w:fldChar w:fldCharType="begin"/>
    </w:r>
    <w:r w:rsidRPr="003E47FA">
      <w:rPr>
        <w:rStyle w:val="PageNumber"/>
        <w:rFonts w:ascii="Times New Roman" w:hAnsi="Times New Roman" w:cs="Times New Roman"/>
        <w:sz w:val="20"/>
        <w:szCs w:val="20"/>
      </w:rPr>
      <w:instrText xml:space="preserve">page </w:instrText>
    </w:r>
    <w:r w:rsidRPr="003E47FA">
      <w:rPr>
        <w:rStyle w:val="PageNumber"/>
        <w:rFonts w:ascii="Times New Roman" w:hAnsi="Times New Roman" w:cs="Times New Roman"/>
        <w:sz w:val="20"/>
        <w:szCs w:val="20"/>
      </w:rPr>
      <w:fldChar w:fldCharType="separate"/>
    </w:r>
    <w:r>
      <w:rPr>
        <w:rStyle w:val="PageNumber"/>
        <w:rFonts w:ascii="Times New Roman" w:hAnsi="Times New Roman" w:cs="Times New Roman"/>
        <w:sz w:val="20"/>
        <w:szCs w:val="20"/>
      </w:rPr>
      <w:t>2</w:t>
    </w:r>
    <w:r w:rsidRPr="003E47FA">
      <w:rPr>
        <w:rStyle w:val="PageNumber"/>
        <w:rFonts w:ascii="Times New Roman" w:hAnsi="Times New Roman" w:cs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22B77" w14:textId="77777777" w:rsidR="00933E48" w:rsidRPr="003F25D0" w:rsidRDefault="00933E48" w:rsidP="00933E48">
    <w:pPr>
      <w:pStyle w:val="Header"/>
      <w:tabs>
        <w:tab w:val="left" w:pos="9072"/>
      </w:tabs>
      <w:jc w:val="both"/>
      <w:rPr>
        <w:rStyle w:val="PageNumber"/>
        <w:rFonts w:ascii="Times New Roman" w:hAnsi="Times New Roman"/>
        <w:sz w:val="20"/>
        <w:szCs w:val="18"/>
      </w:rPr>
    </w:pPr>
    <w:bookmarkStart w:id="14" w:name="_Hlk496261764"/>
    <w:bookmarkStart w:id="15" w:name="_Hlk496261765"/>
    <w:bookmarkStart w:id="16" w:name="_Hlk496261766"/>
    <w:bookmarkStart w:id="17" w:name="_Hlk30491075"/>
    <w:bookmarkStart w:id="18" w:name="_Hlk30491076"/>
  </w:p>
  <w:p w14:paraId="128A6DD8" w14:textId="77777777" w:rsidR="00933E48" w:rsidRPr="003F25D0" w:rsidRDefault="00933E48" w:rsidP="00933E48">
    <w:pPr>
      <w:pStyle w:val="Header"/>
      <w:tabs>
        <w:tab w:val="clear" w:pos="4513"/>
        <w:tab w:val="clear" w:pos="9026"/>
        <w:tab w:val="left" w:leader="underscore" w:pos="9072"/>
      </w:tabs>
      <w:jc w:val="both"/>
      <w:rPr>
        <w:rStyle w:val="PageNumber"/>
        <w:rFonts w:ascii="Times New Roman" w:hAnsi="Times New Roman"/>
        <w:sz w:val="20"/>
        <w:szCs w:val="18"/>
      </w:rPr>
    </w:pPr>
    <w:r w:rsidRPr="003F25D0">
      <w:rPr>
        <w:rStyle w:val="PageNumber"/>
        <w:rFonts w:ascii="Times New Roman" w:hAnsi="Times New Roman"/>
        <w:sz w:val="20"/>
        <w:szCs w:val="18"/>
      </w:rPr>
      <w:tab/>
    </w:r>
  </w:p>
  <w:p w14:paraId="63A4A373" w14:textId="77777777" w:rsidR="00933E48" w:rsidRPr="003F25D0" w:rsidRDefault="00933E48" w:rsidP="00933E48">
    <w:pPr>
      <w:pStyle w:val="Header"/>
      <w:tabs>
        <w:tab w:val="left" w:pos="9072"/>
      </w:tabs>
      <w:jc w:val="both"/>
      <w:rPr>
        <w:rStyle w:val="PageNumber"/>
        <w:rFonts w:ascii="Times New Roman" w:hAnsi="Times New Roman"/>
        <w:sz w:val="20"/>
        <w:szCs w:val="18"/>
      </w:rPr>
    </w:pPr>
  </w:p>
  <w:p w14:paraId="3E1F6485" w14:textId="77777777" w:rsidR="00933E48" w:rsidRPr="003F25D0" w:rsidRDefault="00933E48" w:rsidP="00933E48">
    <w:pPr>
      <w:pStyle w:val="Footer"/>
      <w:jc w:val="both"/>
      <w:rPr>
        <w:rFonts w:ascii="Times New Roman" w:hAnsi="Times New Roman"/>
        <w:sz w:val="20"/>
        <w:szCs w:val="18"/>
      </w:rPr>
    </w:pPr>
    <w:r w:rsidRPr="003F25D0">
      <w:rPr>
        <w:rFonts w:ascii="Times New Roman" w:hAnsi="Times New Roman"/>
        <w:sz w:val="20"/>
        <w:szCs w:val="18"/>
      </w:rPr>
      <w:t xml:space="preserve">Tulkojums </w:t>
    </w:r>
    <w:r w:rsidRPr="003F25D0">
      <w:rPr>
        <w:rFonts w:ascii="Times New Roman" w:hAnsi="Times New Roman"/>
        <w:sz w:val="20"/>
        <w:szCs w:val="18"/>
      </w:rPr>
      <w:fldChar w:fldCharType="begin"/>
    </w:r>
    <w:r w:rsidRPr="003F25D0">
      <w:rPr>
        <w:rFonts w:ascii="Times New Roman" w:hAnsi="Times New Roman"/>
        <w:sz w:val="20"/>
        <w:szCs w:val="18"/>
      </w:rPr>
      <w:instrText>symbol 211 \f "Symbol" \s 9</w:instrText>
    </w:r>
    <w:r w:rsidRPr="003F25D0">
      <w:rPr>
        <w:rFonts w:ascii="Times New Roman" w:hAnsi="Times New Roman"/>
        <w:sz w:val="20"/>
        <w:szCs w:val="18"/>
      </w:rPr>
      <w:fldChar w:fldCharType="separate"/>
    </w:r>
    <w:r w:rsidRPr="003F25D0">
      <w:rPr>
        <w:rFonts w:ascii="Times New Roman" w:hAnsi="Times New Roman"/>
        <w:sz w:val="20"/>
        <w:szCs w:val="18"/>
      </w:rPr>
      <w:t>Ó</w:t>
    </w:r>
    <w:r w:rsidRPr="003F25D0">
      <w:rPr>
        <w:rFonts w:ascii="Times New Roman" w:hAnsi="Times New Roman"/>
        <w:sz w:val="20"/>
        <w:szCs w:val="18"/>
      </w:rPr>
      <w:fldChar w:fldCharType="end"/>
    </w:r>
    <w:r w:rsidRPr="003F25D0">
      <w:rPr>
        <w:rFonts w:ascii="Times New Roman" w:hAnsi="Times New Roman"/>
        <w:sz w:val="20"/>
        <w:szCs w:val="18"/>
      </w:rPr>
      <w:t xml:space="preserve"> Valsts valodas centrs, 20</w:t>
    </w:r>
    <w:bookmarkEnd w:id="14"/>
    <w:bookmarkEnd w:id="15"/>
    <w:bookmarkEnd w:id="16"/>
    <w:r w:rsidRPr="003F25D0">
      <w:rPr>
        <w:rFonts w:ascii="Times New Roman" w:hAnsi="Times New Roman"/>
        <w:sz w:val="20"/>
        <w:szCs w:val="18"/>
      </w:rPr>
      <w:t>2</w:t>
    </w:r>
    <w:bookmarkEnd w:id="17"/>
    <w:bookmarkEnd w:id="18"/>
    <w:r w:rsidRPr="003F25D0">
      <w:rPr>
        <w:rFonts w:ascii="Times New Roman" w:hAnsi="Times New Roman"/>
        <w:sz w:val="20"/>
        <w:szCs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E34C8" w14:textId="77777777" w:rsidR="003A5E0C" w:rsidRPr="00E51A37" w:rsidRDefault="003A5E0C">
      <w:pPr>
        <w:rPr>
          <w:noProof/>
        </w:rPr>
      </w:pPr>
      <w:r w:rsidRPr="00E51A37">
        <w:rPr>
          <w:noProof/>
        </w:rPr>
        <w:separator/>
      </w:r>
    </w:p>
  </w:footnote>
  <w:footnote w:type="continuationSeparator" w:id="0">
    <w:p w14:paraId="0A07C721" w14:textId="77777777" w:rsidR="003A5E0C" w:rsidRPr="00E51A37" w:rsidRDefault="003A5E0C">
      <w:pPr>
        <w:rPr>
          <w:noProof/>
        </w:rPr>
      </w:pPr>
      <w:r w:rsidRPr="00E51A37">
        <w:rPr>
          <w:noProof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D64A5" w14:textId="77777777" w:rsidR="00DB251A" w:rsidRPr="0075517C" w:rsidRDefault="00DB251A" w:rsidP="00DB251A">
    <w:pPr>
      <w:pStyle w:val="Header"/>
      <w:rPr>
        <w:rStyle w:val="PageNumber"/>
        <w:rFonts w:ascii="Times New Roman" w:hAnsi="Times New Roman" w:cs="Times New Roman"/>
        <w:sz w:val="20"/>
        <w:szCs w:val="20"/>
      </w:rPr>
    </w:pPr>
    <w:bookmarkStart w:id="0" w:name="_Hlk496261784"/>
    <w:bookmarkStart w:id="1" w:name="_Hlk496261785"/>
    <w:bookmarkStart w:id="2" w:name="_Hlk496261786"/>
    <w:bookmarkStart w:id="3" w:name="_Hlk502757728"/>
    <w:bookmarkStart w:id="4" w:name="_Hlk502757729"/>
    <w:bookmarkStart w:id="5" w:name="_Hlk502757738"/>
    <w:bookmarkStart w:id="6" w:name="_Hlk502757739"/>
    <w:bookmarkStart w:id="7" w:name="_Hlk30491084"/>
    <w:bookmarkStart w:id="8" w:name="_Hlk30491085"/>
  </w:p>
  <w:p w14:paraId="584ABC05" w14:textId="77777777" w:rsidR="00DB251A" w:rsidRPr="0075517C" w:rsidRDefault="00DB251A" w:rsidP="00DB251A">
    <w:pPr>
      <w:pStyle w:val="Header"/>
      <w:tabs>
        <w:tab w:val="clear" w:pos="4513"/>
        <w:tab w:val="clear" w:pos="9026"/>
        <w:tab w:val="right" w:leader="underscore" w:pos="9072"/>
      </w:tabs>
      <w:rPr>
        <w:rStyle w:val="PageNumber"/>
        <w:rFonts w:ascii="Times New Roman" w:hAnsi="Times New Roman" w:cs="Times New Roman"/>
        <w:sz w:val="20"/>
        <w:szCs w:val="20"/>
      </w:rPr>
    </w:pPr>
    <w:r w:rsidRPr="0075517C">
      <w:rPr>
        <w:rStyle w:val="PageNumber"/>
        <w:rFonts w:ascii="Times New Roman" w:hAnsi="Times New Roman" w:cs="Times New Roman"/>
        <w:sz w:val="20"/>
        <w:szCs w:val="20"/>
      </w:rPr>
      <w:tab/>
    </w:r>
  </w:p>
  <w:bookmarkEnd w:id="0"/>
  <w:bookmarkEnd w:id="1"/>
  <w:bookmarkEnd w:id="2"/>
  <w:bookmarkEnd w:id="3"/>
  <w:bookmarkEnd w:id="4"/>
  <w:bookmarkEnd w:id="5"/>
  <w:bookmarkEnd w:id="6"/>
  <w:bookmarkEnd w:id="7"/>
  <w:bookmarkEnd w:id="8"/>
  <w:p w14:paraId="461C00DB" w14:textId="77777777" w:rsidR="00DB251A" w:rsidRPr="0075517C" w:rsidRDefault="00DB251A" w:rsidP="00DB251A">
    <w:pPr>
      <w:pStyle w:val="Header"/>
      <w:rPr>
        <w:rFonts w:ascii="Times New Roman" w:hAnsi="Times New Roman" w:cs="Times New Roman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7F01D" w14:textId="77777777" w:rsidR="0002247D" w:rsidRPr="000F66E7" w:rsidRDefault="0002247D" w:rsidP="0002247D">
    <w:pPr>
      <w:pBdr>
        <w:bottom w:val="single" w:sz="12" w:space="5" w:color="auto"/>
      </w:pBdr>
      <w:rPr>
        <w:rFonts w:ascii="Times New Roman" w:hAnsi="Times New Roman" w:cs="Times New Roman"/>
        <w:spacing w:val="-2"/>
        <w:sz w:val="20"/>
        <w:szCs w:val="20"/>
      </w:rPr>
    </w:pPr>
    <w:bookmarkStart w:id="9" w:name="_Hlk496261745"/>
    <w:bookmarkStart w:id="10" w:name="_Hlk496261746"/>
    <w:bookmarkStart w:id="11" w:name="_Hlk496261747"/>
    <w:bookmarkStart w:id="12" w:name="_Hlk30491063"/>
    <w:bookmarkStart w:id="13" w:name="_Hlk30491064"/>
  </w:p>
  <w:bookmarkEnd w:id="9"/>
  <w:bookmarkEnd w:id="10"/>
  <w:bookmarkEnd w:id="11"/>
  <w:bookmarkEnd w:id="12"/>
  <w:bookmarkEnd w:id="13"/>
  <w:p w14:paraId="1AD33B7D" w14:textId="77777777" w:rsidR="0002247D" w:rsidRDefault="0002247D" w:rsidP="000224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9.5pt;height:.75pt" o:bullet="t">
        <v:imagedata croptop="-65520f" cropbottom="65520f"/>
      </v:shape>
    </w:pict>
  </w:numPicBullet>
  <w:abstractNum w:abstractNumId="0" w15:restartNumberingAfterBreak="0">
    <w:nsid w:val="0B33579E"/>
    <w:multiLevelType w:val="hybridMultilevel"/>
    <w:tmpl w:val="3752C410"/>
    <w:lvl w:ilvl="0" w:tplc="1E1A22AC">
      <w:start w:val="3"/>
      <w:numFmt w:val="decimal"/>
      <w:lvlText w:val="%1"/>
      <w:lvlJc w:val="left"/>
      <w:pPr>
        <w:ind w:left="920" w:hanging="360"/>
      </w:pPr>
      <w:rPr>
        <w:rFonts w:hint="default"/>
      </w:rPr>
    </w:lvl>
    <w:lvl w:ilvl="1" w:tplc="A1E2C6D0">
      <w:start w:val="1"/>
      <w:numFmt w:val="decimal"/>
      <w:lvlText w:val="%1.%2"/>
      <w:lvlJc w:val="left"/>
      <w:pPr>
        <w:ind w:left="920" w:hanging="360"/>
      </w:pPr>
      <w:rPr>
        <w:rFonts w:ascii="Arial" w:eastAsia="Arial" w:hAnsi="Arial" w:hint="default"/>
        <w:sz w:val="24"/>
        <w:szCs w:val="24"/>
      </w:rPr>
    </w:lvl>
    <w:lvl w:ilvl="2" w:tplc="93DCE57C">
      <w:start w:val="1"/>
      <w:numFmt w:val="decimal"/>
      <w:lvlText w:val="%1.%2.%3"/>
      <w:lvlJc w:val="left"/>
      <w:pPr>
        <w:ind w:left="1116" w:hanging="553"/>
      </w:pPr>
      <w:rPr>
        <w:rFonts w:ascii="Arial" w:eastAsia="Arial" w:hAnsi="Arial" w:hint="default"/>
        <w:spacing w:val="-1"/>
        <w:sz w:val="22"/>
        <w:szCs w:val="22"/>
      </w:rPr>
    </w:lvl>
    <w:lvl w:ilvl="3" w:tplc="4628C304">
      <w:start w:val="1"/>
      <w:numFmt w:val="bullet"/>
      <w:lvlText w:val="•"/>
      <w:lvlJc w:val="left"/>
      <w:pPr>
        <w:ind w:left="3099" w:hanging="553"/>
      </w:pPr>
      <w:rPr>
        <w:rFonts w:hint="default"/>
      </w:rPr>
    </w:lvl>
    <w:lvl w:ilvl="4" w:tplc="259E7B28">
      <w:start w:val="1"/>
      <w:numFmt w:val="bullet"/>
      <w:lvlText w:val="•"/>
      <w:lvlJc w:val="left"/>
      <w:pPr>
        <w:ind w:left="4091" w:hanging="553"/>
      </w:pPr>
      <w:rPr>
        <w:rFonts w:hint="default"/>
      </w:rPr>
    </w:lvl>
    <w:lvl w:ilvl="5" w:tplc="1F80E44C">
      <w:start w:val="1"/>
      <w:numFmt w:val="bullet"/>
      <w:lvlText w:val="•"/>
      <w:lvlJc w:val="left"/>
      <w:pPr>
        <w:ind w:left="5082" w:hanging="553"/>
      </w:pPr>
      <w:rPr>
        <w:rFonts w:hint="default"/>
      </w:rPr>
    </w:lvl>
    <w:lvl w:ilvl="6" w:tplc="D2FE0958">
      <w:start w:val="1"/>
      <w:numFmt w:val="bullet"/>
      <w:lvlText w:val="•"/>
      <w:lvlJc w:val="left"/>
      <w:pPr>
        <w:ind w:left="6074" w:hanging="553"/>
      </w:pPr>
      <w:rPr>
        <w:rFonts w:hint="default"/>
      </w:rPr>
    </w:lvl>
    <w:lvl w:ilvl="7" w:tplc="BB7AB4F0">
      <w:start w:val="1"/>
      <w:numFmt w:val="bullet"/>
      <w:lvlText w:val="•"/>
      <w:lvlJc w:val="left"/>
      <w:pPr>
        <w:ind w:left="7065" w:hanging="553"/>
      </w:pPr>
      <w:rPr>
        <w:rFonts w:hint="default"/>
      </w:rPr>
    </w:lvl>
    <w:lvl w:ilvl="8" w:tplc="E0FA97B4">
      <w:start w:val="1"/>
      <w:numFmt w:val="bullet"/>
      <w:lvlText w:val="•"/>
      <w:lvlJc w:val="left"/>
      <w:pPr>
        <w:ind w:left="8057" w:hanging="553"/>
      </w:pPr>
      <w:rPr>
        <w:rFonts w:hint="default"/>
      </w:rPr>
    </w:lvl>
  </w:abstractNum>
  <w:abstractNum w:abstractNumId="1" w15:restartNumberingAfterBreak="0">
    <w:nsid w:val="11D66528"/>
    <w:multiLevelType w:val="hybridMultilevel"/>
    <w:tmpl w:val="12EC6014"/>
    <w:lvl w:ilvl="0" w:tplc="34227BD2">
      <w:start w:val="1"/>
      <w:numFmt w:val="bullet"/>
      <w:lvlText w:val="-"/>
      <w:lvlJc w:val="left"/>
      <w:pPr>
        <w:ind w:left="445" w:hanging="185"/>
      </w:pPr>
      <w:rPr>
        <w:rFonts w:ascii="Verdana" w:eastAsia="Verdana" w:hAnsi="Verdana" w:hint="default"/>
        <w:w w:val="99"/>
        <w:sz w:val="20"/>
        <w:szCs w:val="20"/>
      </w:rPr>
    </w:lvl>
    <w:lvl w:ilvl="1" w:tplc="C652B542">
      <w:start w:val="1"/>
      <w:numFmt w:val="bullet"/>
      <w:lvlText w:val="•"/>
      <w:lvlJc w:val="left"/>
      <w:pPr>
        <w:ind w:left="678" w:hanging="185"/>
      </w:pPr>
      <w:rPr>
        <w:rFonts w:hint="default"/>
      </w:rPr>
    </w:lvl>
    <w:lvl w:ilvl="2" w:tplc="3DFC5618">
      <w:start w:val="1"/>
      <w:numFmt w:val="bullet"/>
      <w:lvlText w:val="•"/>
      <w:lvlJc w:val="left"/>
      <w:pPr>
        <w:ind w:left="911" w:hanging="185"/>
      </w:pPr>
      <w:rPr>
        <w:rFonts w:hint="default"/>
      </w:rPr>
    </w:lvl>
    <w:lvl w:ilvl="3" w:tplc="6B2A9E9A">
      <w:start w:val="1"/>
      <w:numFmt w:val="bullet"/>
      <w:lvlText w:val="•"/>
      <w:lvlJc w:val="left"/>
      <w:pPr>
        <w:ind w:left="1144" w:hanging="185"/>
      </w:pPr>
      <w:rPr>
        <w:rFonts w:hint="default"/>
      </w:rPr>
    </w:lvl>
    <w:lvl w:ilvl="4" w:tplc="E724DC00">
      <w:start w:val="1"/>
      <w:numFmt w:val="bullet"/>
      <w:lvlText w:val="•"/>
      <w:lvlJc w:val="left"/>
      <w:pPr>
        <w:ind w:left="1378" w:hanging="185"/>
      </w:pPr>
      <w:rPr>
        <w:rFonts w:hint="default"/>
      </w:rPr>
    </w:lvl>
    <w:lvl w:ilvl="5" w:tplc="88C43676">
      <w:start w:val="1"/>
      <w:numFmt w:val="bullet"/>
      <w:lvlText w:val="•"/>
      <w:lvlJc w:val="left"/>
      <w:pPr>
        <w:ind w:left="1611" w:hanging="185"/>
      </w:pPr>
      <w:rPr>
        <w:rFonts w:hint="default"/>
      </w:rPr>
    </w:lvl>
    <w:lvl w:ilvl="6" w:tplc="D17035E2">
      <w:start w:val="1"/>
      <w:numFmt w:val="bullet"/>
      <w:lvlText w:val="•"/>
      <w:lvlJc w:val="left"/>
      <w:pPr>
        <w:ind w:left="1844" w:hanging="185"/>
      </w:pPr>
      <w:rPr>
        <w:rFonts w:hint="default"/>
      </w:rPr>
    </w:lvl>
    <w:lvl w:ilvl="7" w:tplc="AF446CAA">
      <w:start w:val="1"/>
      <w:numFmt w:val="bullet"/>
      <w:lvlText w:val="•"/>
      <w:lvlJc w:val="left"/>
      <w:pPr>
        <w:ind w:left="2077" w:hanging="185"/>
      </w:pPr>
      <w:rPr>
        <w:rFonts w:hint="default"/>
      </w:rPr>
    </w:lvl>
    <w:lvl w:ilvl="8" w:tplc="1C30DBD6">
      <w:start w:val="1"/>
      <w:numFmt w:val="bullet"/>
      <w:lvlText w:val="•"/>
      <w:lvlJc w:val="left"/>
      <w:pPr>
        <w:ind w:left="2310" w:hanging="185"/>
      </w:pPr>
      <w:rPr>
        <w:rFonts w:hint="default"/>
      </w:rPr>
    </w:lvl>
  </w:abstractNum>
  <w:abstractNum w:abstractNumId="2" w15:restartNumberingAfterBreak="0">
    <w:nsid w:val="1DF16C24"/>
    <w:multiLevelType w:val="hybridMultilevel"/>
    <w:tmpl w:val="F16AF4AE"/>
    <w:lvl w:ilvl="0" w:tplc="5E5EAD6A">
      <w:start w:val="1"/>
      <w:numFmt w:val="decimal"/>
      <w:lvlText w:val="%1"/>
      <w:lvlJc w:val="left"/>
      <w:pPr>
        <w:ind w:left="987" w:hanging="399"/>
      </w:pPr>
      <w:rPr>
        <w:rFonts w:hint="default"/>
      </w:rPr>
    </w:lvl>
    <w:lvl w:ilvl="1" w:tplc="5D5033F8">
      <w:start w:val="1"/>
      <w:numFmt w:val="decimal"/>
      <w:lvlText w:val="%1.%2"/>
      <w:lvlJc w:val="left"/>
      <w:pPr>
        <w:ind w:left="987" w:hanging="399"/>
      </w:pPr>
      <w:rPr>
        <w:rFonts w:ascii="Arial" w:eastAsia="Arial" w:hAnsi="Arial" w:hint="default"/>
        <w:sz w:val="24"/>
        <w:szCs w:val="24"/>
      </w:rPr>
    </w:lvl>
    <w:lvl w:ilvl="2" w:tplc="2D1601EA">
      <w:start w:val="1"/>
      <w:numFmt w:val="lowerRoman"/>
      <w:lvlText w:val="%3."/>
      <w:lvlJc w:val="left"/>
      <w:pPr>
        <w:ind w:left="920" w:hanging="442"/>
      </w:pPr>
      <w:rPr>
        <w:rFonts w:ascii="Arial" w:eastAsia="Arial" w:hAnsi="Arial" w:hint="default"/>
        <w:spacing w:val="-2"/>
        <w:sz w:val="22"/>
        <w:szCs w:val="22"/>
      </w:rPr>
    </w:lvl>
    <w:lvl w:ilvl="3" w:tplc="E61C756A">
      <w:start w:val="1"/>
      <w:numFmt w:val="bullet"/>
      <w:lvlText w:val="•"/>
      <w:lvlJc w:val="left"/>
      <w:pPr>
        <w:ind w:left="2998" w:hanging="442"/>
      </w:pPr>
      <w:rPr>
        <w:rFonts w:hint="default"/>
      </w:rPr>
    </w:lvl>
    <w:lvl w:ilvl="4" w:tplc="F34EA3C8">
      <w:start w:val="1"/>
      <w:numFmt w:val="bullet"/>
      <w:lvlText w:val="•"/>
      <w:lvlJc w:val="left"/>
      <w:pPr>
        <w:ind w:left="4004" w:hanging="442"/>
      </w:pPr>
      <w:rPr>
        <w:rFonts w:hint="default"/>
      </w:rPr>
    </w:lvl>
    <w:lvl w:ilvl="5" w:tplc="A300DEEA">
      <w:start w:val="1"/>
      <w:numFmt w:val="bullet"/>
      <w:lvlText w:val="•"/>
      <w:lvlJc w:val="left"/>
      <w:pPr>
        <w:ind w:left="5010" w:hanging="442"/>
      </w:pPr>
      <w:rPr>
        <w:rFonts w:hint="default"/>
      </w:rPr>
    </w:lvl>
    <w:lvl w:ilvl="6" w:tplc="5E486AB4">
      <w:start w:val="1"/>
      <w:numFmt w:val="bullet"/>
      <w:lvlText w:val="•"/>
      <w:lvlJc w:val="left"/>
      <w:pPr>
        <w:ind w:left="6016" w:hanging="442"/>
      </w:pPr>
      <w:rPr>
        <w:rFonts w:hint="default"/>
      </w:rPr>
    </w:lvl>
    <w:lvl w:ilvl="7" w:tplc="DC16B7B6">
      <w:start w:val="1"/>
      <w:numFmt w:val="bullet"/>
      <w:lvlText w:val="•"/>
      <w:lvlJc w:val="left"/>
      <w:pPr>
        <w:ind w:left="7022" w:hanging="442"/>
      </w:pPr>
      <w:rPr>
        <w:rFonts w:hint="default"/>
      </w:rPr>
    </w:lvl>
    <w:lvl w:ilvl="8" w:tplc="53AEBB70">
      <w:start w:val="1"/>
      <w:numFmt w:val="bullet"/>
      <w:lvlText w:val="•"/>
      <w:lvlJc w:val="left"/>
      <w:pPr>
        <w:ind w:left="8028" w:hanging="442"/>
      </w:pPr>
      <w:rPr>
        <w:rFonts w:hint="default"/>
      </w:rPr>
    </w:lvl>
  </w:abstractNum>
  <w:abstractNum w:abstractNumId="3" w15:restartNumberingAfterBreak="0">
    <w:nsid w:val="209F1A59"/>
    <w:multiLevelType w:val="hybridMultilevel"/>
    <w:tmpl w:val="DF348FE8"/>
    <w:lvl w:ilvl="0" w:tplc="51441824">
      <w:start w:val="1"/>
      <w:numFmt w:val="bullet"/>
      <w:lvlText w:val=""/>
      <w:lvlJc w:val="left"/>
      <w:pPr>
        <w:ind w:left="1280" w:hanging="269"/>
      </w:pPr>
      <w:rPr>
        <w:rFonts w:ascii="Symbol" w:eastAsia="Symbol" w:hAnsi="Symbol" w:hint="default"/>
        <w:w w:val="99"/>
        <w:sz w:val="20"/>
        <w:szCs w:val="20"/>
      </w:rPr>
    </w:lvl>
    <w:lvl w:ilvl="1" w:tplc="8AD4798E">
      <w:start w:val="1"/>
      <w:numFmt w:val="bullet"/>
      <w:lvlText w:val="•"/>
      <w:lvlJc w:val="left"/>
      <w:pPr>
        <w:ind w:left="2156" w:hanging="269"/>
      </w:pPr>
      <w:rPr>
        <w:rFonts w:hint="default"/>
      </w:rPr>
    </w:lvl>
    <w:lvl w:ilvl="2" w:tplc="9A7CEC66">
      <w:start w:val="1"/>
      <w:numFmt w:val="bullet"/>
      <w:lvlText w:val="•"/>
      <w:lvlJc w:val="left"/>
      <w:pPr>
        <w:ind w:left="3032" w:hanging="269"/>
      </w:pPr>
      <w:rPr>
        <w:rFonts w:hint="default"/>
      </w:rPr>
    </w:lvl>
    <w:lvl w:ilvl="3" w:tplc="A12A548A">
      <w:start w:val="1"/>
      <w:numFmt w:val="bullet"/>
      <w:lvlText w:val="•"/>
      <w:lvlJc w:val="left"/>
      <w:pPr>
        <w:ind w:left="3908" w:hanging="269"/>
      </w:pPr>
      <w:rPr>
        <w:rFonts w:hint="default"/>
      </w:rPr>
    </w:lvl>
    <w:lvl w:ilvl="4" w:tplc="BCE42050">
      <w:start w:val="1"/>
      <w:numFmt w:val="bullet"/>
      <w:lvlText w:val="•"/>
      <w:lvlJc w:val="left"/>
      <w:pPr>
        <w:ind w:left="4784" w:hanging="269"/>
      </w:pPr>
      <w:rPr>
        <w:rFonts w:hint="default"/>
      </w:rPr>
    </w:lvl>
    <w:lvl w:ilvl="5" w:tplc="206AEA7C">
      <w:start w:val="1"/>
      <w:numFmt w:val="bullet"/>
      <w:lvlText w:val="•"/>
      <w:lvlJc w:val="left"/>
      <w:pPr>
        <w:ind w:left="5660" w:hanging="269"/>
      </w:pPr>
      <w:rPr>
        <w:rFonts w:hint="default"/>
      </w:rPr>
    </w:lvl>
    <w:lvl w:ilvl="6" w:tplc="3E3C0B96">
      <w:start w:val="1"/>
      <w:numFmt w:val="bullet"/>
      <w:lvlText w:val="•"/>
      <w:lvlJc w:val="left"/>
      <w:pPr>
        <w:ind w:left="6536" w:hanging="269"/>
      </w:pPr>
      <w:rPr>
        <w:rFonts w:hint="default"/>
      </w:rPr>
    </w:lvl>
    <w:lvl w:ilvl="7" w:tplc="CBD2DE38">
      <w:start w:val="1"/>
      <w:numFmt w:val="bullet"/>
      <w:lvlText w:val="•"/>
      <w:lvlJc w:val="left"/>
      <w:pPr>
        <w:ind w:left="7412" w:hanging="269"/>
      </w:pPr>
      <w:rPr>
        <w:rFonts w:hint="default"/>
      </w:rPr>
    </w:lvl>
    <w:lvl w:ilvl="8" w:tplc="9ADC6D16">
      <w:start w:val="1"/>
      <w:numFmt w:val="bullet"/>
      <w:lvlText w:val="•"/>
      <w:lvlJc w:val="left"/>
      <w:pPr>
        <w:ind w:left="8288" w:hanging="269"/>
      </w:pPr>
      <w:rPr>
        <w:rFonts w:hint="default"/>
      </w:rPr>
    </w:lvl>
  </w:abstractNum>
  <w:abstractNum w:abstractNumId="4" w15:restartNumberingAfterBreak="0">
    <w:nsid w:val="28F62FBB"/>
    <w:multiLevelType w:val="hybridMultilevel"/>
    <w:tmpl w:val="908CC96E"/>
    <w:lvl w:ilvl="0" w:tplc="19DEA758">
      <w:start w:val="1"/>
      <w:numFmt w:val="bullet"/>
      <w:lvlText w:val="-"/>
      <w:lvlJc w:val="left"/>
      <w:pPr>
        <w:ind w:left="447" w:hanging="185"/>
      </w:pPr>
      <w:rPr>
        <w:rFonts w:ascii="Verdana" w:eastAsia="Verdana" w:hAnsi="Verdana" w:hint="default"/>
        <w:w w:val="99"/>
        <w:sz w:val="20"/>
        <w:szCs w:val="20"/>
      </w:rPr>
    </w:lvl>
    <w:lvl w:ilvl="1" w:tplc="745C6686">
      <w:start w:val="1"/>
      <w:numFmt w:val="bullet"/>
      <w:lvlText w:val="•"/>
      <w:lvlJc w:val="left"/>
      <w:pPr>
        <w:ind w:left="680" w:hanging="185"/>
      </w:pPr>
      <w:rPr>
        <w:rFonts w:hint="default"/>
      </w:rPr>
    </w:lvl>
    <w:lvl w:ilvl="2" w:tplc="A9CC98F4">
      <w:start w:val="1"/>
      <w:numFmt w:val="bullet"/>
      <w:lvlText w:val="•"/>
      <w:lvlJc w:val="left"/>
      <w:pPr>
        <w:ind w:left="913" w:hanging="185"/>
      </w:pPr>
      <w:rPr>
        <w:rFonts w:hint="default"/>
      </w:rPr>
    </w:lvl>
    <w:lvl w:ilvl="3" w:tplc="4AE49EDC">
      <w:start w:val="1"/>
      <w:numFmt w:val="bullet"/>
      <w:lvlText w:val="•"/>
      <w:lvlJc w:val="left"/>
      <w:pPr>
        <w:ind w:left="1146" w:hanging="185"/>
      </w:pPr>
      <w:rPr>
        <w:rFonts w:hint="default"/>
      </w:rPr>
    </w:lvl>
    <w:lvl w:ilvl="4" w:tplc="FEEA0D54">
      <w:start w:val="1"/>
      <w:numFmt w:val="bullet"/>
      <w:lvlText w:val="•"/>
      <w:lvlJc w:val="left"/>
      <w:pPr>
        <w:ind w:left="1379" w:hanging="185"/>
      </w:pPr>
      <w:rPr>
        <w:rFonts w:hint="default"/>
      </w:rPr>
    </w:lvl>
    <w:lvl w:ilvl="5" w:tplc="AEB297A4">
      <w:start w:val="1"/>
      <w:numFmt w:val="bullet"/>
      <w:lvlText w:val="•"/>
      <w:lvlJc w:val="left"/>
      <w:pPr>
        <w:ind w:left="1612" w:hanging="185"/>
      </w:pPr>
      <w:rPr>
        <w:rFonts w:hint="default"/>
      </w:rPr>
    </w:lvl>
    <w:lvl w:ilvl="6" w:tplc="EF7E7BEE">
      <w:start w:val="1"/>
      <w:numFmt w:val="bullet"/>
      <w:lvlText w:val="•"/>
      <w:lvlJc w:val="left"/>
      <w:pPr>
        <w:ind w:left="1845" w:hanging="185"/>
      </w:pPr>
      <w:rPr>
        <w:rFonts w:hint="default"/>
      </w:rPr>
    </w:lvl>
    <w:lvl w:ilvl="7" w:tplc="003A05BC">
      <w:start w:val="1"/>
      <w:numFmt w:val="bullet"/>
      <w:lvlText w:val="•"/>
      <w:lvlJc w:val="left"/>
      <w:pPr>
        <w:ind w:left="2078" w:hanging="185"/>
      </w:pPr>
      <w:rPr>
        <w:rFonts w:hint="default"/>
      </w:rPr>
    </w:lvl>
    <w:lvl w:ilvl="8" w:tplc="4E0202AE">
      <w:start w:val="1"/>
      <w:numFmt w:val="bullet"/>
      <w:lvlText w:val="•"/>
      <w:lvlJc w:val="left"/>
      <w:pPr>
        <w:ind w:left="2311" w:hanging="185"/>
      </w:pPr>
      <w:rPr>
        <w:rFonts w:hint="default"/>
      </w:rPr>
    </w:lvl>
  </w:abstractNum>
  <w:abstractNum w:abstractNumId="5" w15:restartNumberingAfterBreak="0">
    <w:nsid w:val="2CA20420"/>
    <w:multiLevelType w:val="hybridMultilevel"/>
    <w:tmpl w:val="B8FC3E58"/>
    <w:lvl w:ilvl="0" w:tplc="3552F5FC">
      <w:start w:val="1"/>
      <w:numFmt w:val="lowerRoman"/>
      <w:lvlText w:val="%1."/>
      <w:lvlJc w:val="left"/>
      <w:pPr>
        <w:ind w:left="1011" w:hanging="202"/>
        <w:jc w:val="right"/>
      </w:pPr>
      <w:rPr>
        <w:rFonts w:ascii="Arial" w:eastAsia="Arial" w:hAnsi="Arial" w:hint="default"/>
        <w:spacing w:val="-2"/>
        <w:sz w:val="22"/>
        <w:szCs w:val="22"/>
      </w:rPr>
    </w:lvl>
    <w:lvl w:ilvl="1" w:tplc="76425584">
      <w:start w:val="1"/>
      <w:numFmt w:val="bullet"/>
      <w:lvlText w:val=""/>
      <w:lvlJc w:val="left"/>
      <w:pPr>
        <w:ind w:left="1280" w:hanging="269"/>
      </w:pPr>
      <w:rPr>
        <w:rFonts w:ascii="Symbol" w:eastAsia="Symbol" w:hAnsi="Symbol" w:hint="default"/>
        <w:sz w:val="22"/>
        <w:szCs w:val="22"/>
      </w:rPr>
    </w:lvl>
    <w:lvl w:ilvl="2" w:tplc="13D656DA">
      <w:start w:val="1"/>
      <w:numFmt w:val="bullet"/>
      <w:lvlText w:val="•"/>
      <w:lvlJc w:val="left"/>
      <w:pPr>
        <w:ind w:left="2253" w:hanging="269"/>
      </w:pPr>
      <w:rPr>
        <w:rFonts w:hint="default"/>
      </w:rPr>
    </w:lvl>
    <w:lvl w:ilvl="3" w:tplc="46B03644">
      <w:start w:val="1"/>
      <w:numFmt w:val="bullet"/>
      <w:lvlText w:val="•"/>
      <w:lvlJc w:val="left"/>
      <w:pPr>
        <w:ind w:left="3226" w:hanging="269"/>
      </w:pPr>
      <w:rPr>
        <w:rFonts w:hint="default"/>
      </w:rPr>
    </w:lvl>
    <w:lvl w:ilvl="4" w:tplc="22B03E08">
      <w:start w:val="1"/>
      <w:numFmt w:val="bullet"/>
      <w:lvlText w:val="•"/>
      <w:lvlJc w:val="left"/>
      <w:pPr>
        <w:ind w:left="4200" w:hanging="269"/>
      </w:pPr>
      <w:rPr>
        <w:rFonts w:hint="default"/>
      </w:rPr>
    </w:lvl>
    <w:lvl w:ilvl="5" w:tplc="3FA867AE">
      <w:start w:val="1"/>
      <w:numFmt w:val="bullet"/>
      <w:lvlText w:val="•"/>
      <w:lvlJc w:val="left"/>
      <w:pPr>
        <w:ind w:left="5173" w:hanging="269"/>
      </w:pPr>
      <w:rPr>
        <w:rFonts w:hint="default"/>
      </w:rPr>
    </w:lvl>
    <w:lvl w:ilvl="6" w:tplc="16C62AC0">
      <w:start w:val="1"/>
      <w:numFmt w:val="bullet"/>
      <w:lvlText w:val="•"/>
      <w:lvlJc w:val="left"/>
      <w:pPr>
        <w:ind w:left="6146" w:hanging="269"/>
      </w:pPr>
      <w:rPr>
        <w:rFonts w:hint="default"/>
      </w:rPr>
    </w:lvl>
    <w:lvl w:ilvl="7" w:tplc="7E248756">
      <w:start w:val="1"/>
      <w:numFmt w:val="bullet"/>
      <w:lvlText w:val="•"/>
      <w:lvlJc w:val="left"/>
      <w:pPr>
        <w:ind w:left="7120" w:hanging="269"/>
      </w:pPr>
      <w:rPr>
        <w:rFonts w:hint="default"/>
      </w:rPr>
    </w:lvl>
    <w:lvl w:ilvl="8" w:tplc="6A76A25E">
      <w:start w:val="1"/>
      <w:numFmt w:val="bullet"/>
      <w:lvlText w:val="•"/>
      <w:lvlJc w:val="left"/>
      <w:pPr>
        <w:ind w:left="8093" w:hanging="269"/>
      </w:pPr>
      <w:rPr>
        <w:rFonts w:hint="default"/>
      </w:rPr>
    </w:lvl>
  </w:abstractNum>
  <w:abstractNum w:abstractNumId="6" w15:restartNumberingAfterBreak="0">
    <w:nsid w:val="504076DC"/>
    <w:multiLevelType w:val="hybridMultilevel"/>
    <w:tmpl w:val="68121690"/>
    <w:lvl w:ilvl="0" w:tplc="1994C1E6">
      <w:start w:val="1"/>
      <w:numFmt w:val="bullet"/>
      <w:lvlText w:val=""/>
      <w:lvlJc w:val="left"/>
      <w:pPr>
        <w:ind w:left="202" w:hanging="276"/>
      </w:pPr>
      <w:rPr>
        <w:rFonts w:ascii="Symbol" w:eastAsia="Symbol" w:hAnsi="Symbol" w:hint="default"/>
        <w:sz w:val="22"/>
        <w:szCs w:val="22"/>
      </w:rPr>
    </w:lvl>
    <w:lvl w:ilvl="1" w:tplc="4F562E12">
      <w:start w:val="1"/>
      <w:numFmt w:val="bullet"/>
      <w:lvlText w:val="•"/>
      <w:lvlJc w:val="left"/>
      <w:pPr>
        <w:ind w:left="874" w:hanging="276"/>
      </w:pPr>
      <w:rPr>
        <w:rFonts w:hint="default"/>
      </w:rPr>
    </w:lvl>
    <w:lvl w:ilvl="2" w:tplc="D52EC1A8">
      <w:start w:val="1"/>
      <w:numFmt w:val="bullet"/>
      <w:lvlText w:val="•"/>
      <w:lvlJc w:val="left"/>
      <w:pPr>
        <w:ind w:left="1545" w:hanging="276"/>
      </w:pPr>
      <w:rPr>
        <w:rFonts w:hint="default"/>
      </w:rPr>
    </w:lvl>
    <w:lvl w:ilvl="3" w:tplc="F2B0EA7E">
      <w:start w:val="1"/>
      <w:numFmt w:val="bullet"/>
      <w:lvlText w:val="•"/>
      <w:lvlJc w:val="left"/>
      <w:pPr>
        <w:ind w:left="2217" w:hanging="276"/>
      </w:pPr>
      <w:rPr>
        <w:rFonts w:hint="default"/>
      </w:rPr>
    </w:lvl>
    <w:lvl w:ilvl="4" w:tplc="7F6CF500">
      <w:start w:val="1"/>
      <w:numFmt w:val="bullet"/>
      <w:lvlText w:val="•"/>
      <w:lvlJc w:val="left"/>
      <w:pPr>
        <w:ind w:left="2888" w:hanging="276"/>
      </w:pPr>
      <w:rPr>
        <w:rFonts w:hint="default"/>
      </w:rPr>
    </w:lvl>
    <w:lvl w:ilvl="5" w:tplc="B8180DCA">
      <w:start w:val="1"/>
      <w:numFmt w:val="bullet"/>
      <w:lvlText w:val="•"/>
      <w:lvlJc w:val="left"/>
      <w:pPr>
        <w:ind w:left="3560" w:hanging="276"/>
      </w:pPr>
      <w:rPr>
        <w:rFonts w:hint="default"/>
      </w:rPr>
    </w:lvl>
    <w:lvl w:ilvl="6" w:tplc="5BDEDECA">
      <w:start w:val="1"/>
      <w:numFmt w:val="bullet"/>
      <w:lvlText w:val="•"/>
      <w:lvlJc w:val="left"/>
      <w:pPr>
        <w:ind w:left="4231" w:hanging="276"/>
      </w:pPr>
      <w:rPr>
        <w:rFonts w:hint="default"/>
      </w:rPr>
    </w:lvl>
    <w:lvl w:ilvl="7" w:tplc="9AE01378">
      <w:start w:val="1"/>
      <w:numFmt w:val="bullet"/>
      <w:lvlText w:val="•"/>
      <w:lvlJc w:val="left"/>
      <w:pPr>
        <w:ind w:left="4902" w:hanging="276"/>
      </w:pPr>
      <w:rPr>
        <w:rFonts w:hint="default"/>
      </w:rPr>
    </w:lvl>
    <w:lvl w:ilvl="8" w:tplc="3B14D256">
      <w:start w:val="1"/>
      <w:numFmt w:val="bullet"/>
      <w:lvlText w:val="•"/>
      <w:lvlJc w:val="left"/>
      <w:pPr>
        <w:ind w:left="5574" w:hanging="276"/>
      </w:pPr>
      <w:rPr>
        <w:rFonts w:hint="default"/>
      </w:rPr>
    </w:lvl>
  </w:abstractNum>
  <w:abstractNum w:abstractNumId="7" w15:restartNumberingAfterBreak="0">
    <w:nsid w:val="55D6485A"/>
    <w:multiLevelType w:val="hybridMultilevel"/>
    <w:tmpl w:val="D5606FBC"/>
    <w:lvl w:ilvl="0" w:tplc="FFFCE9F0">
      <w:start w:val="1"/>
      <w:numFmt w:val="bullet"/>
      <w:lvlText w:val=""/>
      <w:lvlJc w:val="left"/>
      <w:pPr>
        <w:ind w:left="536" w:hanging="197"/>
      </w:pPr>
      <w:rPr>
        <w:rFonts w:ascii="Symbol" w:eastAsia="Symbol" w:hAnsi="Symbol" w:hint="default"/>
        <w:w w:val="99"/>
        <w:sz w:val="20"/>
        <w:szCs w:val="20"/>
      </w:rPr>
    </w:lvl>
    <w:lvl w:ilvl="1" w:tplc="3F5E602C">
      <w:start w:val="1"/>
      <w:numFmt w:val="bullet"/>
      <w:lvlText w:val="•"/>
      <w:lvlJc w:val="left"/>
      <w:pPr>
        <w:ind w:left="1174" w:hanging="197"/>
      </w:pPr>
      <w:rPr>
        <w:rFonts w:hint="default"/>
      </w:rPr>
    </w:lvl>
    <w:lvl w:ilvl="2" w:tplc="CDFE2F90">
      <w:start w:val="1"/>
      <w:numFmt w:val="bullet"/>
      <w:lvlText w:val="•"/>
      <w:lvlJc w:val="left"/>
      <w:pPr>
        <w:ind w:left="1812" w:hanging="197"/>
      </w:pPr>
      <w:rPr>
        <w:rFonts w:hint="default"/>
      </w:rPr>
    </w:lvl>
    <w:lvl w:ilvl="3" w:tplc="03B6DCC0">
      <w:start w:val="1"/>
      <w:numFmt w:val="bullet"/>
      <w:lvlText w:val="•"/>
      <w:lvlJc w:val="left"/>
      <w:pPr>
        <w:ind w:left="2450" w:hanging="197"/>
      </w:pPr>
      <w:rPr>
        <w:rFonts w:hint="default"/>
      </w:rPr>
    </w:lvl>
    <w:lvl w:ilvl="4" w:tplc="481A73DA">
      <w:start w:val="1"/>
      <w:numFmt w:val="bullet"/>
      <w:lvlText w:val="•"/>
      <w:lvlJc w:val="left"/>
      <w:pPr>
        <w:ind w:left="3088" w:hanging="197"/>
      </w:pPr>
      <w:rPr>
        <w:rFonts w:hint="default"/>
      </w:rPr>
    </w:lvl>
    <w:lvl w:ilvl="5" w:tplc="0696EB12">
      <w:start w:val="1"/>
      <w:numFmt w:val="bullet"/>
      <w:lvlText w:val="•"/>
      <w:lvlJc w:val="left"/>
      <w:pPr>
        <w:ind w:left="3726" w:hanging="197"/>
      </w:pPr>
      <w:rPr>
        <w:rFonts w:hint="default"/>
      </w:rPr>
    </w:lvl>
    <w:lvl w:ilvl="6" w:tplc="B48CE18C">
      <w:start w:val="1"/>
      <w:numFmt w:val="bullet"/>
      <w:lvlText w:val="•"/>
      <w:lvlJc w:val="left"/>
      <w:pPr>
        <w:ind w:left="4364" w:hanging="197"/>
      </w:pPr>
      <w:rPr>
        <w:rFonts w:hint="default"/>
      </w:rPr>
    </w:lvl>
    <w:lvl w:ilvl="7" w:tplc="5F884A86">
      <w:start w:val="1"/>
      <w:numFmt w:val="bullet"/>
      <w:lvlText w:val="•"/>
      <w:lvlJc w:val="left"/>
      <w:pPr>
        <w:ind w:left="5003" w:hanging="197"/>
      </w:pPr>
      <w:rPr>
        <w:rFonts w:hint="default"/>
      </w:rPr>
    </w:lvl>
    <w:lvl w:ilvl="8" w:tplc="6F162DA0">
      <w:start w:val="1"/>
      <w:numFmt w:val="bullet"/>
      <w:lvlText w:val="•"/>
      <w:lvlJc w:val="left"/>
      <w:pPr>
        <w:ind w:left="5641" w:hanging="197"/>
      </w:pPr>
      <w:rPr>
        <w:rFonts w:hint="default"/>
      </w:rPr>
    </w:lvl>
  </w:abstractNum>
  <w:abstractNum w:abstractNumId="8" w15:restartNumberingAfterBreak="0">
    <w:nsid w:val="57E65A10"/>
    <w:multiLevelType w:val="hybridMultilevel"/>
    <w:tmpl w:val="CC264780"/>
    <w:lvl w:ilvl="0" w:tplc="594E9A6C">
      <w:start w:val="4"/>
      <w:numFmt w:val="decimal"/>
      <w:lvlText w:val="%1"/>
      <w:lvlJc w:val="left"/>
      <w:pPr>
        <w:ind w:left="1100" w:hanging="540"/>
      </w:pPr>
      <w:rPr>
        <w:rFonts w:hint="default"/>
      </w:rPr>
    </w:lvl>
    <w:lvl w:ilvl="1" w:tplc="ACB8C4C0">
      <w:start w:val="1"/>
      <w:numFmt w:val="decimal"/>
      <w:lvlText w:val="%1.%2"/>
      <w:lvlJc w:val="left"/>
      <w:pPr>
        <w:ind w:left="1100" w:hanging="540"/>
      </w:pPr>
      <w:rPr>
        <w:rFonts w:ascii="Arial" w:eastAsia="Arial" w:hAnsi="Arial" w:hint="default"/>
        <w:b/>
        <w:bCs/>
        <w:sz w:val="24"/>
        <w:szCs w:val="24"/>
      </w:rPr>
    </w:lvl>
    <w:lvl w:ilvl="2" w:tplc="831643E8">
      <w:start w:val="1"/>
      <w:numFmt w:val="lowerRoman"/>
      <w:lvlText w:val="%3."/>
      <w:lvlJc w:val="left"/>
      <w:pPr>
        <w:ind w:left="1011" w:hanging="202"/>
      </w:pPr>
      <w:rPr>
        <w:rFonts w:ascii="Arial" w:eastAsia="Arial" w:hAnsi="Arial" w:hint="default"/>
        <w:spacing w:val="-2"/>
        <w:sz w:val="22"/>
        <w:szCs w:val="22"/>
      </w:rPr>
    </w:lvl>
    <w:lvl w:ilvl="3" w:tplc="6FBCE37A">
      <w:start w:val="1"/>
      <w:numFmt w:val="bullet"/>
      <w:lvlText w:val="•"/>
      <w:lvlJc w:val="left"/>
      <w:pPr>
        <w:ind w:left="3086" w:hanging="202"/>
      </w:pPr>
      <w:rPr>
        <w:rFonts w:hint="default"/>
      </w:rPr>
    </w:lvl>
    <w:lvl w:ilvl="4" w:tplc="5BCAEB7E">
      <w:start w:val="1"/>
      <w:numFmt w:val="bullet"/>
      <w:lvlText w:val="•"/>
      <w:lvlJc w:val="left"/>
      <w:pPr>
        <w:ind w:left="4080" w:hanging="202"/>
      </w:pPr>
      <w:rPr>
        <w:rFonts w:hint="default"/>
      </w:rPr>
    </w:lvl>
    <w:lvl w:ilvl="5" w:tplc="FA60DBCE">
      <w:start w:val="1"/>
      <w:numFmt w:val="bullet"/>
      <w:lvlText w:val="•"/>
      <w:lvlJc w:val="left"/>
      <w:pPr>
        <w:ind w:left="5073" w:hanging="202"/>
      </w:pPr>
      <w:rPr>
        <w:rFonts w:hint="default"/>
      </w:rPr>
    </w:lvl>
    <w:lvl w:ilvl="6" w:tplc="039CDE9A">
      <w:start w:val="1"/>
      <w:numFmt w:val="bullet"/>
      <w:lvlText w:val="•"/>
      <w:lvlJc w:val="left"/>
      <w:pPr>
        <w:ind w:left="6066" w:hanging="202"/>
      </w:pPr>
      <w:rPr>
        <w:rFonts w:hint="default"/>
      </w:rPr>
    </w:lvl>
    <w:lvl w:ilvl="7" w:tplc="61486AE4">
      <w:start w:val="1"/>
      <w:numFmt w:val="bullet"/>
      <w:lvlText w:val="•"/>
      <w:lvlJc w:val="left"/>
      <w:pPr>
        <w:ind w:left="7060" w:hanging="202"/>
      </w:pPr>
      <w:rPr>
        <w:rFonts w:hint="default"/>
      </w:rPr>
    </w:lvl>
    <w:lvl w:ilvl="8" w:tplc="1A92DB6A">
      <w:start w:val="1"/>
      <w:numFmt w:val="bullet"/>
      <w:lvlText w:val="•"/>
      <w:lvlJc w:val="left"/>
      <w:pPr>
        <w:ind w:left="8053" w:hanging="202"/>
      </w:pPr>
      <w:rPr>
        <w:rFonts w:hint="default"/>
      </w:rPr>
    </w:lvl>
  </w:abstractNum>
  <w:abstractNum w:abstractNumId="9" w15:restartNumberingAfterBreak="0">
    <w:nsid w:val="601A15CE"/>
    <w:multiLevelType w:val="hybridMultilevel"/>
    <w:tmpl w:val="80E0B220"/>
    <w:lvl w:ilvl="0" w:tplc="1C8EC7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3A22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B3247F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19CDA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18E8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2EAF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D1E3C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C0B0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27A27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6062562B"/>
    <w:multiLevelType w:val="hybridMultilevel"/>
    <w:tmpl w:val="DCA2AFA0"/>
    <w:lvl w:ilvl="0" w:tplc="31C01758">
      <w:start w:val="2"/>
      <w:numFmt w:val="decimal"/>
      <w:lvlText w:val="%1"/>
      <w:lvlJc w:val="left"/>
      <w:pPr>
        <w:ind w:left="1030" w:hanging="471"/>
      </w:pPr>
      <w:rPr>
        <w:rFonts w:hint="default"/>
      </w:rPr>
    </w:lvl>
    <w:lvl w:ilvl="1" w:tplc="094AA818">
      <w:start w:val="1"/>
      <w:numFmt w:val="decimal"/>
      <w:lvlText w:val="%1.%2"/>
      <w:lvlJc w:val="left"/>
      <w:pPr>
        <w:ind w:left="1030" w:hanging="471"/>
      </w:pPr>
      <w:rPr>
        <w:rFonts w:ascii="Arial" w:eastAsia="Arial" w:hAnsi="Arial" w:hint="default"/>
        <w:sz w:val="24"/>
        <w:szCs w:val="24"/>
      </w:rPr>
    </w:lvl>
    <w:lvl w:ilvl="2" w:tplc="4B068602">
      <w:start w:val="1"/>
      <w:numFmt w:val="decimal"/>
      <w:lvlText w:val="%1.%2.%3"/>
      <w:lvlJc w:val="left"/>
      <w:pPr>
        <w:ind w:left="1112" w:hanging="552"/>
      </w:pPr>
      <w:rPr>
        <w:rFonts w:ascii="Arial" w:eastAsia="Arial" w:hAnsi="Arial" w:hint="default"/>
        <w:spacing w:val="-1"/>
        <w:sz w:val="22"/>
        <w:szCs w:val="22"/>
      </w:rPr>
    </w:lvl>
    <w:lvl w:ilvl="3" w:tplc="9FDA190C">
      <w:start w:val="1"/>
      <w:numFmt w:val="bullet"/>
      <w:lvlText w:val=""/>
      <w:lvlJc w:val="left"/>
      <w:pPr>
        <w:ind w:left="1280" w:hanging="269"/>
      </w:pPr>
      <w:rPr>
        <w:rFonts w:ascii="Symbol" w:eastAsia="Symbol" w:hAnsi="Symbol" w:hint="default"/>
        <w:sz w:val="22"/>
        <w:szCs w:val="22"/>
      </w:rPr>
    </w:lvl>
    <w:lvl w:ilvl="4" w:tplc="59FA25CA">
      <w:start w:val="1"/>
      <w:numFmt w:val="bullet"/>
      <w:lvlText w:val="•"/>
      <w:lvlJc w:val="left"/>
      <w:pPr>
        <w:ind w:left="3470" w:hanging="269"/>
      </w:pPr>
      <w:rPr>
        <w:rFonts w:hint="default"/>
      </w:rPr>
    </w:lvl>
    <w:lvl w:ilvl="5" w:tplc="0D9EABB0">
      <w:start w:val="1"/>
      <w:numFmt w:val="bullet"/>
      <w:lvlText w:val="•"/>
      <w:lvlJc w:val="left"/>
      <w:pPr>
        <w:ind w:left="4565" w:hanging="269"/>
      </w:pPr>
      <w:rPr>
        <w:rFonts w:hint="default"/>
      </w:rPr>
    </w:lvl>
    <w:lvl w:ilvl="6" w:tplc="F454BBBC">
      <w:start w:val="1"/>
      <w:numFmt w:val="bullet"/>
      <w:lvlText w:val="•"/>
      <w:lvlJc w:val="left"/>
      <w:pPr>
        <w:ind w:left="5660" w:hanging="269"/>
      </w:pPr>
      <w:rPr>
        <w:rFonts w:hint="default"/>
      </w:rPr>
    </w:lvl>
    <w:lvl w:ilvl="7" w:tplc="9548958A">
      <w:start w:val="1"/>
      <w:numFmt w:val="bullet"/>
      <w:lvlText w:val="•"/>
      <w:lvlJc w:val="left"/>
      <w:pPr>
        <w:ind w:left="6755" w:hanging="269"/>
      </w:pPr>
      <w:rPr>
        <w:rFonts w:hint="default"/>
      </w:rPr>
    </w:lvl>
    <w:lvl w:ilvl="8" w:tplc="446C6DE2">
      <w:start w:val="1"/>
      <w:numFmt w:val="bullet"/>
      <w:lvlText w:val="•"/>
      <w:lvlJc w:val="left"/>
      <w:pPr>
        <w:ind w:left="7850" w:hanging="269"/>
      </w:pPr>
      <w:rPr>
        <w:rFonts w:hint="default"/>
      </w:rPr>
    </w:lvl>
  </w:abstractNum>
  <w:abstractNum w:abstractNumId="11" w15:restartNumberingAfterBreak="0">
    <w:nsid w:val="68305172"/>
    <w:multiLevelType w:val="hybridMultilevel"/>
    <w:tmpl w:val="ACDAB24C"/>
    <w:lvl w:ilvl="0" w:tplc="9904A6E4">
      <w:start w:val="3"/>
      <w:numFmt w:val="decimal"/>
      <w:lvlText w:val="%1"/>
      <w:lvlJc w:val="left"/>
      <w:pPr>
        <w:ind w:left="958" w:hanging="399"/>
      </w:pPr>
      <w:rPr>
        <w:rFonts w:hint="default"/>
      </w:rPr>
    </w:lvl>
    <w:lvl w:ilvl="1" w:tplc="29E2064C">
      <w:start w:val="2"/>
      <w:numFmt w:val="decimal"/>
      <w:lvlText w:val="%1.%2"/>
      <w:lvlJc w:val="left"/>
      <w:pPr>
        <w:ind w:left="958" w:hanging="399"/>
      </w:pPr>
      <w:rPr>
        <w:rFonts w:ascii="Arial" w:eastAsia="Arial" w:hAnsi="Arial" w:hint="default"/>
        <w:sz w:val="24"/>
        <w:szCs w:val="24"/>
      </w:rPr>
    </w:lvl>
    <w:lvl w:ilvl="2" w:tplc="12D01DEE">
      <w:start w:val="1"/>
      <w:numFmt w:val="decimal"/>
      <w:lvlText w:val="%1.%2.%3"/>
      <w:lvlJc w:val="left"/>
      <w:pPr>
        <w:ind w:left="1112" w:hanging="552"/>
      </w:pPr>
      <w:rPr>
        <w:rFonts w:ascii="Arial" w:eastAsia="Arial" w:hAnsi="Arial" w:hint="default"/>
        <w:spacing w:val="-1"/>
        <w:sz w:val="22"/>
        <w:szCs w:val="22"/>
      </w:rPr>
    </w:lvl>
    <w:lvl w:ilvl="3" w:tplc="98AC74F4">
      <w:start w:val="1"/>
      <w:numFmt w:val="bullet"/>
      <w:lvlText w:val=""/>
      <w:lvlJc w:val="left"/>
      <w:pPr>
        <w:ind w:left="862" w:hanging="178"/>
      </w:pPr>
      <w:rPr>
        <w:rFonts w:ascii="Symbol" w:eastAsia="Symbol" w:hAnsi="Symbol" w:hint="default"/>
        <w:sz w:val="22"/>
        <w:szCs w:val="22"/>
      </w:rPr>
    </w:lvl>
    <w:lvl w:ilvl="4" w:tplc="153A9AEA">
      <w:start w:val="1"/>
      <w:numFmt w:val="bullet"/>
      <w:lvlText w:val="-"/>
      <w:lvlJc w:val="left"/>
      <w:pPr>
        <w:ind w:left="1551" w:hanging="360"/>
      </w:pPr>
      <w:rPr>
        <w:rFonts w:ascii="Verdana" w:eastAsia="Verdana" w:hAnsi="Verdana" w:hint="default"/>
        <w:w w:val="99"/>
        <w:position w:val="2"/>
        <w:sz w:val="20"/>
        <w:szCs w:val="20"/>
      </w:rPr>
    </w:lvl>
    <w:lvl w:ilvl="5" w:tplc="8DC66B3C">
      <w:start w:val="1"/>
      <w:numFmt w:val="bullet"/>
      <w:lvlText w:val="•"/>
      <w:lvlJc w:val="left"/>
      <w:pPr>
        <w:ind w:left="1551" w:hanging="360"/>
      </w:pPr>
      <w:rPr>
        <w:rFonts w:hint="default"/>
      </w:rPr>
    </w:lvl>
    <w:lvl w:ilvl="6" w:tplc="51FCA9D4">
      <w:start w:val="1"/>
      <w:numFmt w:val="bullet"/>
      <w:lvlText w:val="•"/>
      <w:lvlJc w:val="left"/>
      <w:pPr>
        <w:ind w:left="3248" w:hanging="360"/>
      </w:pPr>
      <w:rPr>
        <w:rFonts w:hint="default"/>
      </w:rPr>
    </w:lvl>
    <w:lvl w:ilvl="7" w:tplc="B1C450F4">
      <w:start w:val="1"/>
      <w:numFmt w:val="bullet"/>
      <w:lvlText w:val="•"/>
      <w:lvlJc w:val="left"/>
      <w:pPr>
        <w:ind w:left="4946" w:hanging="360"/>
      </w:pPr>
      <w:rPr>
        <w:rFonts w:hint="default"/>
      </w:rPr>
    </w:lvl>
    <w:lvl w:ilvl="8" w:tplc="199CFF26">
      <w:start w:val="1"/>
      <w:numFmt w:val="bullet"/>
      <w:lvlText w:val="•"/>
      <w:lvlJc w:val="left"/>
      <w:pPr>
        <w:ind w:left="6644" w:hanging="360"/>
      </w:pPr>
      <w:rPr>
        <w:rFonts w:hint="default"/>
      </w:rPr>
    </w:lvl>
  </w:abstractNum>
  <w:abstractNum w:abstractNumId="12" w15:restartNumberingAfterBreak="0">
    <w:nsid w:val="6E074C1A"/>
    <w:multiLevelType w:val="hybridMultilevel"/>
    <w:tmpl w:val="97145712"/>
    <w:lvl w:ilvl="0" w:tplc="C5AAB38A">
      <w:start w:val="1"/>
      <w:numFmt w:val="bullet"/>
      <w:lvlText w:val=""/>
      <w:lvlJc w:val="left"/>
      <w:pPr>
        <w:ind w:left="1280" w:hanging="361"/>
      </w:pPr>
      <w:rPr>
        <w:rFonts w:ascii="Symbol" w:eastAsia="Symbol" w:hAnsi="Symbol" w:hint="default"/>
        <w:sz w:val="22"/>
        <w:szCs w:val="22"/>
      </w:rPr>
    </w:lvl>
    <w:lvl w:ilvl="1" w:tplc="56600C18">
      <w:start w:val="1"/>
      <w:numFmt w:val="bullet"/>
      <w:lvlText w:val="•"/>
      <w:lvlJc w:val="left"/>
      <w:pPr>
        <w:ind w:left="2156" w:hanging="361"/>
      </w:pPr>
      <w:rPr>
        <w:rFonts w:hint="default"/>
      </w:rPr>
    </w:lvl>
    <w:lvl w:ilvl="2" w:tplc="5A3E62DE">
      <w:start w:val="1"/>
      <w:numFmt w:val="bullet"/>
      <w:lvlText w:val="•"/>
      <w:lvlJc w:val="left"/>
      <w:pPr>
        <w:ind w:left="3032" w:hanging="361"/>
      </w:pPr>
      <w:rPr>
        <w:rFonts w:hint="default"/>
      </w:rPr>
    </w:lvl>
    <w:lvl w:ilvl="3" w:tplc="60644D20">
      <w:start w:val="1"/>
      <w:numFmt w:val="bullet"/>
      <w:lvlText w:val="•"/>
      <w:lvlJc w:val="left"/>
      <w:pPr>
        <w:ind w:left="3908" w:hanging="361"/>
      </w:pPr>
      <w:rPr>
        <w:rFonts w:hint="default"/>
      </w:rPr>
    </w:lvl>
    <w:lvl w:ilvl="4" w:tplc="573ABC06">
      <w:start w:val="1"/>
      <w:numFmt w:val="bullet"/>
      <w:lvlText w:val="•"/>
      <w:lvlJc w:val="left"/>
      <w:pPr>
        <w:ind w:left="4784" w:hanging="361"/>
      </w:pPr>
      <w:rPr>
        <w:rFonts w:hint="default"/>
      </w:rPr>
    </w:lvl>
    <w:lvl w:ilvl="5" w:tplc="CA3AD26C">
      <w:start w:val="1"/>
      <w:numFmt w:val="bullet"/>
      <w:lvlText w:val="•"/>
      <w:lvlJc w:val="left"/>
      <w:pPr>
        <w:ind w:left="5660" w:hanging="361"/>
      </w:pPr>
      <w:rPr>
        <w:rFonts w:hint="default"/>
      </w:rPr>
    </w:lvl>
    <w:lvl w:ilvl="6" w:tplc="0D16556A">
      <w:start w:val="1"/>
      <w:numFmt w:val="bullet"/>
      <w:lvlText w:val="•"/>
      <w:lvlJc w:val="left"/>
      <w:pPr>
        <w:ind w:left="6536" w:hanging="361"/>
      </w:pPr>
      <w:rPr>
        <w:rFonts w:hint="default"/>
      </w:rPr>
    </w:lvl>
    <w:lvl w:ilvl="7" w:tplc="5F666766">
      <w:start w:val="1"/>
      <w:numFmt w:val="bullet"/>
      <w:lvlText w:val="•"/>
      <w:lvlJc w:val="left"/>
      <w:pPr>
        <w:ind w:left="7412" w:hanging="361"/>
      </w:pPr>
      <w:rPr>
        <w:rFonts w:hint="default"/>
      </w:rPr>
    </w:lvl>
    <w:lvl w:ilvl="8" w:tplc="5122F4D4">
      <w:start w:val="1"/>
      <w:numFmt w:val="bullet"/>
      <w:lvlText w:val="•"/>
      <w:lvlJc w:val="left"/>
      <w:pPr>
        <w:ind w:left="8288" w:hanging="361"/>
      </w:pPr>
      <w:rPr>
        <w:rFonts w:hint="default"/>
      </w:rPr>
    </w:lvl>
  </w:abstractNum>
  <w:abstractNum w:abstractNumId="13" w15:restartNumberingAfterBreak="0">
    <w:nsid w:val="6EFA3B95"/>
    <w:multiLevelType w:val="hybridMultilevel"/>
    <w:tmpl w:val="270E9F8A"/>
    <w:lvl w:ilvl="0" w:tplc="0F267ADE">
      <w:start w:val="1"/>
      <w:numFmt w:val="bullet"/>
      <w:lvlText w:val=""/>
      <w:lvlJc w:val="left"/>
      <w:pPr>
        <w:ind w:left="203" w:hanging="277"/>
      </w:pPr>
      <w:rPr>
        <w:rFonts w:ascii="Symbol" w:eastAsia="Symbol" w:hAnsi="Symbol" w:hint="default"/>
        <w:w w:val="99"/>
        <w:sz w:val="20"/>
        <w:szCs w:val="20"/>
      </w:rPr>
    </w:lvl>
    <w:lvl w:ilvl="1" w:tplc="00EEF50E">
      <w:start w:val="1"/>
      <w:numFmt w:val="bullet"/>
      <w:lvlText w:val="•"/>
      <w:lvlJc w:val="left"/>
      <w:pPr>
        <w:ind w:left="874" w:hanging="277"/>
      </w:pPr>
      <w:rPr>
        <w:rFonts w:hint="default"/>
      </w:rPr>
    </w:lvl>
    <w:lvl w:ilvl="2" w:tplc="AE7AF42A">
      <w:start w:val="1"/>
      <w:numFmt w:val="bullet"/>
      <w:lvlText w:val="•"/>
      <w:lvlJc w:val="left"/>
      <w:pPr>
        <w:ind w:left="1545" w:hanging="277"/>
      </w:pPr>
      <w:rPr>
        <w:rFonts w:hint="default"/>
      </w:rPr>
    </w:lvl>
    <w:lvl w:ilvl="3" w:tplc="B9F0A564">
      <w:start w:val="1"/>
      <w:numFmt w:val="bullet"/>
      <w:lvlText w:val="•"/>
      <w:lvlJc w:val="left"/>
      <w:pPr>
        <w:ind w:left="2217" w:hanging="277"/>
      </w:pPr>
      <w:rPr>
        <w:rFonts w:hint="default"/>
      </w:rPr>
    </w:lvl>
    <w:lvl w:ilvl="4" w:tplc="5CF6DEF6">
      <w:start w:val="1"/>
      <w:numFmt w:val="bullet"/>
      <w:lvlText w:val="•"/>
      <w:lvlJc w:val="left"/>
      <w:pPr>
        <w:ind w:left="2888" w:hanging="277"/>
      </w:pPr>
      <w:rPr>
        <w:rFonts w:hint="default"/>
      </w:rPr>
    </w:lvl>
    <w:lvl w:ilvl="5" w:tplc="21D0926E">
      <w:start w:val="1"/>
      <w:numFmt w:val="bullet"/>
      <w:lvlText w:val="•"/>
      <w:lvlJc w:val="left"/>
      <w:pPr>
        <w:ind w:left="3560" w:hanging="277"/>
      </w:pPr>
      <w:rPr>
        <w:rFonts w:hint="default"/>
      </w:rPr>
    </w:lvl>
    <w:lvl w:ilvl="6" w:tplc="0366C15A">
      <w:start w:val="1"/>
      <w:numFmt w:val="bullet"/>
      <w:lvlText w:val="•"/>
      <w:lvlJc w:val="left"/>
      <w:pPr>
        <w:ind w:left="4231" w:hanging="277"/>
      </w:pPr>
      <w:rPr>
        <w:rFonts w:hint="default"/>
      </w:rPr>
    </w:lvl>
    <w:lvl w:ilvl="7" w:tplc="2C144538">
      <w:start w:val="1"/>
      <w:numFmt w:val="bullet"/>
      <w:lvlText w:val="•"/>
      <w:lvlJc w:val="left"/>
      <w:pPr>
        <w:ind w:left="4902" w:hanging="277"/>
      </w:pPr>
      <w:rPr>
        <w:rFonts w:hint="default"/>
      </w:rPr>
    </w:lvl>
    <w:lvl w:ilvl="8" w:tplc="058AFEA6">
      <w:start w:val="1"/>
      <w:numFmt w:val="bullet"/>
      <w:lvlText w:val="•"/>
      <w:lvlJc w:val="left"/>
      <w:pPr>
        <w:ind w:left="5574" w:hanging="277"/>
      </w:pPr>
      <w:rPr>
        <w:rFonts w:hint="default"/>
      </w:rPr>
    </w:lvl>
  </w:abstractNum>
  <w:abstractNum w:abstractNumId="14" w15:restartNumberingAfterBreak="0">
    <w:nsid w:val="7DEF053C"/>
    <w:multiLevelType w:val="hybridMultilevel"/>
    <w:tmpl w:val="E348BF66"/>
    <w:lvl w:ilvl="0" w:tplc="5F2697DA">
      <w:start w:val="1"/>
      <w:numFmt w:val="lowerRoman"/>
      <w:lvlText w:val="%1."/>
      <w:lvlJc w:val="left"/>
      <w:pPr>
        <w:ind w:left="986" w:hanging="233"/>
        <w:jc w:val="right"/>
      </w:pPr>
      <w:rPr>
        <w:rFonts w:ascii="Arial" w:eastAsia="Arial" w:hAnsi="Arial" w:hint="default"/>
        <w:spacing w:val="-2"/>
        <w:sz w:val="22"/>
        <w:szCs w:val="22"/>
      </w:rPr>
    </w:lvl>
    <w:lvl w:ilvl="1" w:tplc="018CB68A">
      <w:start w:val="1"/>
      <w:numFmt w:val="bullet"/>
      <w:lvlText w:val="•"/>
      <w:lvlJc w:val="left"/>
      <w:pPr>
        <w:ind w:left="1892" w:hanging="233"/>
      </w:pPr>
      <w:rPr>
        <w:rFonts w:hint="default"/>
      </w:rPr>
    </w:lvl>
    <w:lvl w:ilvl="2" w:tplc="3A0C341E">
      <w:start w:val="1"/>
      <w:numFmt w:val="bullet"/>
      <w:lvlText w:val="•"/>
      <w:lvlJc w:val="left"/>
      <w:pPr>
        <w:ind w:left="2797" w:hanging="233"/>
      </w:pPr>
      <w:rPr>
        <w:rFonts w:hint="default"/>
      </w:rPr>
    </w:lvl>
    <w:lvl w:ilvl="3" w:tplc="BA5C0E84">
      <w:start w:val="1"/>
      <w:numFmt w:val="bullet"/>
      <w:lvlText w:val="•"/>
      <w:lvlJc w:val="left"/>
      <w:pPr>
        <w:ind w:left="3702" w:hanging="233"/>
      </w:pPr>
      <w:rPr>
        <w:rFonts w:hint="default"/>
      </w:rPr>
    </w:lvl>
    <w:lvl w:ilvl="4" w:tplc="5B182F92">
      <w:start w:val="1"/>
      <w:numFmt w:val="bullet"/>
      <w:lvlText w:val="•"/>
      <w:lvlJc w:val="left"/>
      <w:pPr>
        <w:ind w:left="4608" w:hanging="233"/>
      </w:pPr>
      <w:rPr>
        <w:rFonts w:hint="default"/>
      </w:rPr>
    </w:lvl>
    <w:lvl w:ilvl="5" w:tplc="842863EC">
      <w:start w:val="1"/>
      <w:numFmt w:val="bullet"/>
      <w:lvlText w:val="•"/>
      <w:lvlJc w:val="left"/>
      <w:pPr>
        <w:ind w:left="5513" w:hanging="233"/>
      </w:pPr>
      <w:rPr>
        <w:rFonts w:hint="default"/>
      </w:rPr>
    </w:lvl>
    <w:lvl w:ilvl="6" w:tplc="D67A8F7C">
      <w:start w:val="1"/>
      <w:numFmt w:val="bullet"/>
      <w:lvlText w:val="•"/>
      <w:lvlJc w:val="left"/>
      <w:pPr>
        <w:ind w:left="6418" w:hanging="233"/>
      </w:pPr>
      <w:rPr>
        <w:rFonts w:hint="default"/>
      </w:rPr>
    </w:lvl>
    <w:lvl w:ilvl="7" w:tplc="0D5E2F5A">
      <w:start w:val="1"/>
      <w:numFmt w:val="bullet"/>
      <w:lvlText w:val="•"/>
      <w:lvlJc w:val="left"/>
      <w:pPr>
        <w:ind w:left="7324" w:hanging="233"/>
      </w:pPr>
      <w:rPr>
        <w:rFonts w:hint="default"/>
      </w:rPr>
    </w:lvl>
    <w:lvl w:ilvl="8" w:tplc="18200638">
      <w:start w:val="1"/>
      <w:numFmt w:val="bullet"/>
      <w:lvlText w:val="•"/>
      <w:lvlJc w:val="left"/>
      <w:pPr>
        <w:ind w:left="8229" w:hanging="233"/>
      </w:pPr>
      <w:rPr>
        <w:rFonts w:hint="default"/>
      </w:rPr>
    </w:lvl>
  </w:abstractNum>
  <w:num w:numId="1">
    <w:abstractNumId w:val="8"/>
  </w:num>
  <w:num w:numId="2">
    <w:abstractNumId w:val="14"/>
  </w:num>
  <w:num w:numId="3">
    <w:abstractNumId w:val="11"/>
  </w:num>
  <w:num w:numId="4">
    <w:abstractNumId w:val="0"/>
  </w:num>
  <w:num w:numId="5">
    <w:abstractNumId w:val="3"/>
  </w:num>
  <w:num w:numId="6">
    <w:abstractNumId w:val="5"/>
  </w:num>
  <w:num w:numId="7">
    <w:abstractNumId w:val="6"/>
  </w:num>
  <w:num w:numId="8">
    <w:abstractNumId w:val="13"/>
  </w:num>
  <w:num w:numId="9">
    <w:abstractNumId w:val="7"/>
  </w:num>
  <w:num w:numId="10">
    <w:abstractNumId w:val="10"/>
  </w:num>
  <w:num w:numId="11">
    <w:abstractNumId w:val="12"/>
  </w:num>
  <w:num w:numId="12">
    <w:abstractNumId w:val="1"/>
  </w:num>
  <w:num w:numId="13">
    <w:abstractNumId w:val="4"/>
  </w:num>
  <w:num w:numId="14">
    <w:abstractNumId w:val="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defaultTabStop w:val="720"/>
  <w:doNotHyphenateCap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6B42"/>
    <w:rsid w:val="0002247D"/>
    <w:rsid w:val="000643AC"/>
    <w:rsid w:val="000C3131"/>
    <w:rsid w:val="000C4270"/>
    <w:rsid w:val="000D6295"/>
    <w:rsid w:val="000F0938"/>
    <w:rsid w:val="001342BC"/>
    <w:rsid w:val="00134392"/>
    <w:rsid w:val="00191BB7"/>
    <w:rsid w:val="00193AF3"/>
    <w:rsid w:val="001B5166"/>
    <w:rsid w:val="00204006"/>
    <w:rsid w:val="00211BC3"/>
    <w:rsid w:val="00221F54"/>
    <w:rsid w:val="0022347A"/>
    <w:rsid w:val="002265A0"/>
    <w:rsid w:val="0024279F"/>
    <w:rsid w:val="002A4835"/>
    <w:rsid w:val="002D0A9C"/>
    <w:rsid w:val="002D50D3"/>
    <w:rsid w:val="002E17D7"/>
    <w:rsid w:val="002E187B"/>
    <w:rsid w:val="002E1AC9"/>
    <w:rsid w:val="00315CE2"/>
    <w:rsid w:val="00321D9B"/>
    <w:rsid w:val="003256FA"/>
    <w:rsid w:val="00354EDE"/>
    <w:rsid w:val="003610A1"/>
    <w:rsid w:val="00367F29"/>
    <w:rsid w:val="0037757C"/>
    <w:rsid w:val="003A5E0C"/>
    <w:rsid w:val="003F5E3F"/>
    <w:rsid w:val="00443BB1"/>
    <w:rsid w:val="004D0CD9"/>
    <w:rsid w:val="004F5114"/>
    <w:rsid w:val="00511EA3"/>
    <w:rsid w:val="00547DC7"/>
    <w:rsid w:val="00562EE8"/>
    <w:rsid w:val="0059768F"/>
    <w:rsid w:val="005A34F0"/>
    <w:rsid w:val="005D0097"/>
    <w:rsid w:val="005D6B42"/>
    <w:rsid w:val="005F041C"/>
    <w:rsid w:val="006128F3"/>
    <w:rsid w:val="00634471"/>
    <w:rsid w:val="00641188"/>
    <w:rsid w:val="0064424B"/>
    <w:rsid w:val="0065214D"/>
    <w:rsid w:val="00695E3B"/>
    <w:rsid w:val="006A4D6D"/>
    <w:rsid w:val="006D03BF"/>
    <w:rsid w:val="006E2D66"/>
    <w:rsid w:val="006F0A7C"/>
    <w:rsid w:val="00725952"/>
    <w:rsid w:val="00760346"/>
    <w:rsid w:val="007F4D20"/>
    <w:rsid w:val="008104F4"/>
    <w:rsid w:val="008339DB"/>
    <w:rsid w:val="00836559"/>
    <w:rsid w:val="00850C5B"/>
    <w:rsid w:val="0085176F"/>
    <w:rsid w:val="00855DF9"/>
    <w:rsid w:val="00886CB0"/>
    <w:rsid w:val="008B332C"/>
    <w:rsid w:val="008E6DBA"/>
    <w:rsid w:val="008F0E95"/>
    <w:rsid w:val="008F75F0"/>
    <w:rsid w:val="00907010"/>
    <w:rsid w:val="00933E48"/>
    <w:rsid w:val="0099186D"/>
    <w:rsid w:val="009936C9"/>
    <w:rsid w:val="009A3478"/>
    <w:rsid w:val="009B1CD4"/>
    <w:rsid w:val="009E664C"/>
    <w:rsid w:val="009F25BB"/>
    <w:rsid w:val="00A250A5"/>
    <w:rsid w:val="00A731EE"/>
    <w:rsid w:val="00AA57E1"/>
    <w:rsid w:val="00AB583E"/>
    <w:rsid w:val="00B071FB"/>
    <w:rsid w:val="00B252B6"/>
    <w:rsid w:val="00B476C3"/>
    <w:rsid w:val="00B75F57"/>
    <w:rsid w:val="00BA3CC3"/>
    <w:rsid w:val="00BE1CD8"/>
    <w:rsid w:val="00BF5856"/>
    <w:rsid w:val="00CC2805"/>
    <w:rsid w:val="00CD0895"/>
    <w:rsid w:val="00CF07B7"/>
    <w:rsid w:val="00CF5AC5"/>
    <w:rsid w:val="00D018B5"/>
    <w:rsid w:val="00D0726D"/>
    <w:rsid w:val="00D279D7"/>
    <w:rsid w:val="00D61B4D"/>
    <w:rsid w:val="00D71157"/>
    <w:rsid w:val="00D9680C"/>
    <w:rsid w:val="00DB251A"/>
    <w:rsid w:val="00DB5E79"/>
    <w:rsid w:val="00DC66E4"/>
    <w:rsid w:val="00DE6D89"/>
    <w:rsid w:val="00E2231B"/>
    <w:rsid w:val="00E51A37"/>
    <w:rsid w:val="00E5664C"/>
    <w:rsid w:val="00EA5578"/>
    <w:rsid w:val="00EC79CC"/>
    <w:rsid w:val="00EE1236"/>
    <w:rsid w:val="00EE3296"/>
    <w:rsid w:val="00F30F99"/>
    <w:rsid w:val="00F4347E"/>
    <w:rsid w:val="00F83700"/>
    <w:rsid w:val="00FB116A"/>
    <w:rsid w:val="00FB7BE8"/>
    <w:rsid w:val="00FE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2524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560"/>
      <w:outlineLvl w:val="0"/>
    </w:pPr>
    <w:rPr>
      <w:rFonts w:ascii="Arial" w:eastAsia="Arial" w:hAnsi="Arial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69"/>
      <w:ind w:left="958" w:hanging="403"/>
      <w:outlineLvl w:val="1"/>
    </w:pPr>
    <w:rPr>
      <w:rFonts w:ascii="Arial" w:eastAsia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21"/>
      <w:ind w:left="560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E51A3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51A37"/>
  </w:style>
  <w:style w:type="paragraph" w:styleId="Footer">
    <w:name w:val="footer"/>
    <w:basedOn w:val="Normal"/>
    <w:link w:val="FooterChar"/>
    <w:unhideWhenUsed/>
    <w:rsid w:val="00E51A3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E51A37"/>
  </w:style>
  <w:style w:type="character" w:styleId="PageNumber">
    <w:name w:val="page number"/>
    <w:basedOn w:val="DefaultParagraphFont"/>
    <w:semiHidden/>
    <w:rsid w:val="00933E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747409639620A48BB08F713A1AC624B" ma:contentTypeVersion="8" ma:contentTypeDescription="Izveidot jaunu dokumentu." ma:contentTypeScope="" ma:versionID="38255f5ef405f350c8f803e41a661b77">
  <xsd:schema xmlns:xsd="http://www.w3.org/2001/XMLSchema" xmlns:xs="http://www.w3.org/2001/XMLSchema" xmlns:p="http://schemas.microsoft.com/office/2006/metadata/properties" xmlns:ns2="1d57a815-79e8-498e-8f04-9c2e9221b678" targetNamespace="http://schemas.microsoft.com/office/2006/metadata/properties" ma:root="true" ma:fieldsID="848929c235a99b6ed80ff1a960403283" ns2:_="">
    <xsd:import namespace="1d57a815-79e8-498e-8f04-9c2e9221b6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7a815-79e8-498e-8f04-9c2e9221b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1F922F-75F3-4D02-8825-9A1DBF7F61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283E41A-CA9A-4B5B-A8E9-9F59FA88F39A}"/>
</file>

<file path=customXml/itemProps3.xml><?xml version="1.0" encoding="utf-8"?>
<ds:datastoreItem xmlns:ds="http://schemas.openxmlformats.org/officeDocument/2006/customXml" ds:itemID="{4C72EF7C-7EF6-46AC-B4DD-040706714C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14602</Words>
  <Characters>8324</Characters>
  <Application>Microsoft Office Word</Application>
  <DocSecurity>0</DocSecurity>
  <Lines>69</Lines>
  <Paragraphs>45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2021-05-20T12:52:00Z</dcterms:created>
  <dcterms:modified xsi:type="dcterms:W3CDTF">2021-06-22T08:51:00Z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0x0101006747409639620A48BB08F713A1AC624B</vt:lpwstr>
  </property>
</Properties>
</file>